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00" w:lineRule="atLeast"/>
        <w:ind w:left="8208" w:right="0" w:hanging="8208" w:hangingChars="1460"/>
        <w:jc w:val="center"/>
        <w:rPr>
          <w:rFonts w:hint="eastAsia" w:ascii="宋体" w:hAnsi="宋体" w:eastAsia="宋体" w:cs="宋体"/>
          <w:b/>
          <w:bCs w:val="0"/>
          <w:kern w:val="0"/>
          <w:sz w:val="56"/>
          <w:szCs w:val="56"/>
          <w:lang w:val="en-US"/>
        </w:rPr>
      </w:pPr>
      <w:r>
        <w:rPr>
          <w:rFonts w:hint="eastAsia" w:ascii="宋体" w:hAnsi="宋体" w:eastAsia="宋体" w:cs="宋体"/>
          <w:b/>
          <w:bCs w:val="0"/>
          <w:kern w:val="0"/>
          <w:sz w:val="56"/>
          <w:szCs w:val="56"/>
          <w:lang w:val="en-US" w:eastAsia="zh-CN" w:bidi="ar"/>
        </w:rPr>
        <w:t>滑县2018年基层农技推广体系</w:t>
      </w:r>
    </w:p>
    <w:p>
      <w:pPr>
        <w:keepNext w:val="0"/>
        <w:keepLines w:val="0"/>
        <w:widowControl/>
        <w:suppressLineNumbers w:val="0"/>
        <w:spacing w:before="0" w:beforeAutospacing="0" w:after="0" w:afterAutospacing="0" w:line="500" w:lineRule="atLeast"/>
        <w:ind w:left="8208" w:right="0" w:hanging="8208" w:hangingChars="1460"/>
        <w:jc w:val="center"/>
        <w:rPr>
          <w:sz w:val="32"/>
          <w:szCs w:val="32"/>
          <w:lang w:val="en-US"/>
        </w:rPr>
      </w:pPr>
      <w:r>
        <w:rPr>
          <w:rFonts w:hint="eastAsia" w:ascii="宋体" w:hAnsi="宋体" w:eastAsia="宋体" w:cs="宋体"/>
          <w:b/>
          <w:bCs w:val="0"/>
          <w:kern w:val="0"/>
          <w:sz w:val="56"/>
          <w:szCs w:val="56"/>
          <w:lang w:val="en-US" w:eastAsia="zh-CN" w:bidi="ar"/>
        </w:rPr>
        <w:t>改革与建设补助项目（二次）</w:t>
      </w: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b/>
          <w:spacing w:val="40"/>
          <w:sz w:val="56"/>
          <w:szCs w:val="52"/>
          <w:lang w:val="en-US"/>
        </w:rPr>
      </w:pPr>
    </w:p>
    <w:p>
      <w:pPr>
        <w:pStyle w:val="18"/>
        <w:widowControl/>
        <w:ind w:left="0" w:firstLine="210"/>
        <w:rPr>
          <w:lang w:val="en-US"/>
        </w:rPr>
      </w:pPr>
    </w:p>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
          <w:spacing w:val="40"/>
          <w:sz w:val="48"/>
          <w:szCs w:val="48"/>
          <w:lang w:val="en-US"/>
        </w:rPr>
      </w:pPr>
      <w:r>
        <w:rPr>
          <w:rFonts w:hint="eastAsia" w:ascii="宋体" w:hAnsi="宋体" w:eastAsia="宋体" w:cs="宋体"/>
          <w:b/>
          <w:spacing w:val="40"/>
          <w:kern w:val="2"/>
          <w:sz w:val="48"/>
          <w:szCs w:val="48"/>
          <w:lang w:val="en-US" w:eastAsia="zh-CN" w:bidi="ar"/>
        </w:rPr>
        <w:t>询价通知书</w:t>
      </w:r>
    </w:p>
    <w:p>
      <w:pPr>
        <w:pStyle w:val="18"/>
        <w:widowControl/>
        <w:ind w:left="0" w:firstLine="210"/>
        <w:rPr>
          <w:lang w:val="en-US"/>
        </w:rPr>
      </w:pPr>
    </w:p>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
          <w:spacing w:val="40"/>
          <w:sz w:val="52"/>
          <w:szCs w:val="52"/>
          <w:lang w:val="en-US"/>
        </w:rPr>
      </w:pPr>
      <w:r>
        <w:rPr>
          <w:rFonts w:hint="eastAsia" w:ascii="宋体" w:hAnsi="宋体" w:eastAsia="宋体" w:cs="宋体"/>
          <w:b/>
          <w:kern w:val="2"/>
          <w:sz w:val="32"/>
          <w:szCs w:val="32"/>
          <w:lang w:val="en-US" w:eastAsia="zh-CN" w:bidi="ar"/>
        </w:rPr>
        <w:t>项目编号：HJYZX[201905]003-1号</w:t>
      </w:r>
    </w:p>
    <w:p>
      <w:pPr>
        <w:keepNext w:val="0"/>
        <w:keepLines w:val="0"/>
        <w:widowControl w:val="0"/>
        <w:suppressLineNumbers w:val="0"/>
        <w:spacing w:before="0" w:beforeAutospacing="0" w:after="0" w:afterAutospacing="0" w:line="360" w:lineRule="auto"/>
        <w:ind w:left="0" w:right="240" w:firstLine="1470" w:firstLineChars="70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240" w:firstLine="422" w:firstLineChars="200"/>
        <w:jc w:val="center"/>
        <w:rPr>
          <w:rFonts w:hint="eastAsia" w:ascii="宋体" w:hAnsi="宋体" w:eastAsia="宋体" w:cs="宋体"/>
          <w:b/>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b/>
          <w:sz w:val="30"/>
          <w:szCs w:val="30"/>
          <w:lang w:val="en-US"/>
        </w:rPr>
      </w:pPr>
    </w:p>
    <w:p>
      <w:pPr>
        <w:keepNext w:val="0"/>
        <w:keepLines w:val="0"/>
        <w:widowControl w:val="0"/>
        <w:suppressLineNumbers w:val="0"/>
        <w:spacing w:before="0" w:beforeAutospacing="0" w:after="0" w:afterAutospacing="0" w:line="360" w:lineRule="auto"/>
        <w:ind w:left="0" w:right="240" w:firstLine="744" w:firstLineChars="247"/>
        <w:jc w:val="both"/>
        <w:rPr>
          <w:rFonts w:hint="eastAsia" w:ascii="宋体" w:hAnsi="宋体" w:eastAsia="宋体" w:cs="宋体"/>
          <w:b/>
          <w:sz w:val="30"/>
          <w:szCs w:val="30"/>
          <w:lang w:val="en-US"/>
        </w:rPr>
      </w:pPr>
    </w:p>
    <w:p>
      <w:pPr>
        <w:keepNext w:val="0"/>
        <w:keepLines w:val="0"/>
        <w:widowControl w:val="0"/>
        <w:suppressLineNumbers w:val="0"/>
        <w:spacing w:before="0" w:beforeAutospacing="0" w:after="0" w:afterAutospacing="0" w:line="360" w:lineRule="auto"/>
        <w:ind w:left="0" w:right="240" w:firstLine="518" w:firstLineChars="247"/>
        <w:jc w:val="both"/>
        <w:rPr>
          <w:rFonts w:hint="eastAsia" w:ascii="宋体" w:hAnsi="宋体" w:eastAsia="宋体" w:cs="宋体"/>
          <w:b/>
          <w:sz w:val="30"/>
          <w:szCs w:val="30"/>
          <w:lang w:val="en-US"/>
        </w:rPr>
      </w:pPr>
      <w:r>
        <w:rPr>
          <w:rFonts w:hint="default" w:ascii="Times New Roman" w:hAnsi="Times New Roman" w:eastAsia="宋体" w:cs="Times New Roman"/>
          <w:kern w:val="2"/>
          <w:sz w:val="21"/>
          <w:szCs w:val="21"/>
          <w:lang w:val="en-US" w:eastAsia="zh-CN" w:bidi="ar"/>
        </w:rPr>
        <w:drawing>
          <wp:anchor distT="0" distB="0" distL="114300" distR="114300" simplePos="0" relativeHeight="251657216" behindDoc="1" locked="0" layoutInCell="1" allowOverlap="1">
            <wp:simplePos x="0" y="0"/>
            <wp:positionH relativeFrom="column">
              <wp:posOffset>2172335</wp:posOffset>
            </wp:positionH>
            <wp:positionV relativeFrom="paragraph">
              <wp:posOffset>-845185</wp:posOffset>
            </wp:positionV>
            <wp:extent cx="1683385" cy="2000885"/>
            <wp:effectExtent l="0" t="0" r="12065" b="18415"/>
            <wp:wrapNone/>
            <wp:docPr id="1" name="图片 2" descr="企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企标"/>
                    <pic:cNvPicPr>
                      <a:picLocks noChangeAspect="1"/>
                    </pic:cNvPicPr>
                  </pic:nvPicPr>
                  <pic:blipFill>
                    <a:blip r:embed="rId4"/>
                    <a:stretch>
                      <a:fillRect/>
                    </a:stretch>
                  </pic:blipFill>
                  <pic:spPr>
                    <a:xfrm>
                      <a:off x="0" y="0"/>
                      <a:ext cx="1683385" cy="2000885"/>
                    </a:xfrm>
                    <a:prstGeom prst="rect">
                      <a:avLst/>
                    </a:prstGeom>
                    <a:noFill/>
                    <a:ln>
                      <a:noFill/>
                    </a:ln>
                  </pic:spPr>
                </pic:pic>
              </a:graphicData>
            </a:graphic>
          </wp:anchor>
        </w:drawing>
      </w:r>
    </w:p>
    <w:p>
      <w:pPr>
        <w:keepNext w:val="0"/>
        <w:keepLines w:val="0"/>
        <w:widowControl w:val="0"/>
        <w:suppressLineNumbers w:val="0"/>
        <w:spacing w:before="0" w:beforeAutospacing="0" w:after="0" w:afterAutospacing="0" w:line="360" w:lineRule="auto"/>
        <w:ind w:left="0" w:right="240" w:firstLine="744" w:firstLineChars="247"/>
        <w:jc w:val="both"/>
        <w:rPr>
          <w:rFonts w:hint="eastAsia" w:ascii="宋体" w:hAnsi="宋体" w:eastAsia="宋体" w:cs="宋体"/>
          <w:b/>
          <w:sz w:val="30"/>
          <w:szCs w:val="30"/>
          <w:lang w:val="en-US"/>
        </w:rPr>
      </w:pPr>
    </w:p>
    <w:p>
      <w:pPr>
        <w:keepNext w:val="0"/>
        <w:keepLines w:val="0"/>
        <w:widowControl w:val="0"/>
        <w:suppressLineNumbers w:val="0"/>
        <w:spacing w:before="0" w:beforeAutospacing="0" w:after="0" w:afterAutospacing="0" w:line="360" w:lineRule="auto"/>
        <w:ind w:left="0" w:right="240" w:firstLine="744" w:firstLineChars="247"/>
        <w:jc w:val="both"/>
        <w:rPr>
          <w:rFonts w:hint="eastAsia" w:ascii="宋体" w:hAnsi="宋体" w:eastAsia="宋体" w:cs="宋体"/>
          <w:b/>
          <w:sz w:val="30"/>
          <w:szCs w:val="30"/>
          <w:lang w:val="en-US"/>
        </w:rPr>
      </w:pPr>
    </w:p>
    <w:p>
      <w:pPr>
        <w:keepNext w:val="0"/>
        <w:keepLines w:val="0"/>
        <w:widowControl w:val="0"/>
        <w:suppressLineNumbers w:val="0"/>
        <w:spacing w:before="0" w:beforeAutospacing="0" w:after="0" w:afterAutospacing="0" w:line="360" w:lineRule="auto"/>
        <w:ind w:left="0" w:right="240" w:firstLine="744" w:firstLineChars="247"/>
        <w:jc w:val="both"/>
        <w:rPr>
          <w:rFonts w:hint="eastAsia" w:ascii="宋体" w:hAnsi="宋体" w:eastAsia="宋体" w:cs="宋体"/>
          <w:b/>
          <w:sz w:val="30"/>
          <w:szCs w:val="30"/>
          <w:lang w:val="en-US"/>
        </w:rPr>
      </w:pPr>
    </w:p>
    <w:p>
      <w:pPr>
        <w:keepNext w:val="0"/>
        <w:keepLines w:val="0"/>
        <w:widowControl w:val="0"/>
        <w:suppressLineNumbers w:val="0"/>
        <w:spacing w:before="0" w:beforeAutospacing="0" w:after="0" w:afterAutospacing="0" w:line="360" w:lineRule="auto"/>
        <w:ind w:left="0" w:right="240" w:firstLine="744" w:firstLineChars="247"/>
        <w:jc w:val="both"/>
        <w:rPr>
          <w:rFonts w:hint="eastAsia" w:ascii="宋体" w:hAnsi="宋体" w:eastAsia="宋体" w:cs="宋体"/>
          <w:b/>
          <w:sz w:val="30"/>
          <w:szCs w:val="30"/>
          <w:lang w:val="en-US"/>
        </w:rPr>
      </w:pPr>
    </w:p>
    <w:p>
      <w:pPr>
        <w:keepNext w:val="0"/>
        <w:keepLines w:val="0"/>
        <w:widowControl w:val="0"/>
        <w:suppressLineNumbers w:val="0"/>
        <w:spacing w:before="0" w:beforeAutospacing="0" w:after="0" w:afterAutospacing="0" w:line="360" w:lineRule="auto"/>
        <w:ind w:left="0" w:right="240" w:firstLine="1920" w:firstLineChars="60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采 购 人：滑县农业技术推广中心</w:t>
      </w:r>
      <w:bookmarkStart w:id="132" w:name="_GoBack"/>
      <w:bookmarkEnd w:id="132"/>
    </w:p>
    <w:p>
      <w:pPr>
        <w:keepNext w:val="0"/>
        <w:keepLines w:val="0"/>
        <w:widowControl w:val="0"/>
        <w:suppressLineNumbers w:val="0"/>
        <w:spacing w:before="0" w:beforeAutospacing="0" w:after="0" w:afterAutospacing="0" w:line="360" w:lineRule="auto"/>
        <w:ind w:left="0" w:right="238" w:firstLine="1920" w:firstLineChars="60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代理机构：河南荣达工程咨询有限公司</w:t>
      </w:r>
    </w:p>
    <w:p>
      <w:pPr>
        <w:keepNext w:val="0"/>
        <w:keepLines w:val="0"/>
        <w:widowControl w:val="0"/>
        <w:suppressLineNumbers w:val="0"/>
        <w:spacing w:before="0" w:beforeAutospacing="0" w:after="0" w:afterAutospacing="0" w:line="360" w:lineRule="auto"/>
        <w:ind w:left="0" w:right="238" w:firstLine="1920" w:firstLineChars="60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日    期：二○一九年五月</w:t>
      </w:r>
    </w:p>
    <w:p>
      <w:pPr>
        <w:spacing w:line="360" w:lineRule="auto"/>
        <w:rPr>
          <w:rFonts w:hint="eastAsia" w:ascii="宋体" w:hAnsi="宋体" w:eastAsia="宋体" w:cs="宋体"/>
          <w:b/>
          <w:kern w:val="2"/>
          <w:sz w:val="36"/>
          <w:szCs w:val="36"/>
          <w:lang w:val="en-US" w:eastAsia="zh-CN" w:bidi="ar"/>
        </w:rPr>
        <w:sectPr>
          <w:pgSz w:w="11906" w:h="16838"/>
          <w:pgMar w:top="1440" w:right="1457" w:bottom="1440" w:left="1457" w:header="720" w:footer="720" w:gutter="0"/>
          <w:paperSrc/>
          <w:cols w:space="425" w:num="1"/>
          <w:docGrid w:type="lines" w:linePitch="312" w:charSpace="0"/>
        </w:sectPr>
      </w:pPr>
    </w:p>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
          <w:sz w:val="36"/>
          <w:szCs w:val="36"/>
          <w:lang w:val="en-US"/>
        </w:rPr>
      </w:pPr>
      <w:r>
        <w:rPr>
          <w:rFonts w:hint="eastAsia" w:ascii="宋体" w:hAnsi="宋体" w:eastAsia="宋体" w:cs="宋体"/>
          <w:b/>
          <w:kern w:val="2"/>
          <w:sz w:val="36"/>
          <w:szCs w:val="36"/>
          <w:lang w:val="en-US" w:eastAsia="zh-CN" w:bidi="ar"/>
        </w:rPr>
        <w:t>目   录</w:t>
      </w:r>
    </w:p>
    <w:p>
      <w:pPr>
        <w:pStyle w:val="14"/>
        <w:widowControl/>
        <w:spacing w:line="360" w:lineRule="auto"/>
        <w:rPr>
          <w:rFonts w:hint="eastAsia" w:ascii="宋体" w:hAnsi="宋体" w:eastAsia="宋体" w:cs="宋体"/>
          <w:b/>
          <w:smallCaps/>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lang w:val="en-US"/>
        </w:rPr>
      </w:pPr>
    </w:p>
    <w:p>
      <w:pPr>
        <w:pStyle w:val="14"/>
        <w:widowControl/>
        <w:spacing w:line="480" w:lineRule="auto"/>
        <w:jc w:val="left"/>
        <w:rPr>
          <w:rFonts w:hint="eastAsia" w:ascii="宋体" w:hAnsi="宋体" w:eastAsia="宋体" w:cs="宋体"/>
          <w:sz w:val="28"/>
          <w:szCs w:val="28"/>
          <w:lang w:val="en-US"/>
        </w:rPr>
      </w:pPr>
      <w:r>
        <w:rPr>
          <w:lang w:val="en-US"/>
        </w:rPr>
        <w:fldChar w:fldCharType="begin"/>
      </w:r>
      <w:r>
        <w:rPr>
          <w:lang w:val="en-US"/>
        </w:rPr>
        <w:instrText xml:space="preserve"> HYPERLINK "" \l "_Toc514073546" </w:instrText>
      </w:r>
      <w:r>
        <w:rPr>
          <w:lang w:val="en-US"/>
        </w:rPr>
        <w:fldChar w:fldCharType="separate"/>
      </w:r>
      <w:r>
        <w:rPr>
          <w:rStyle w:val="23"/>
          <w:rFonts w:hint="eastAsia" w:ascii="宋体" w:hAnsi="宋体" w:eastAsia="宋体" w:cs="宋体"/>
          <w:sz w:val="28"/>
          <w:szCs w:val="28"/>
          <w:u w:val="single"/>
          <w:lang w:val="en-US"/>
        </w:rPr>
        <w:t>第一章 询价公告</w:t>
      </w:r>
      <w:r>
        <w:rPr>
          <w:rStyle w:val="23"/>
          <w:color w:val="auto"/>
          <w:lang w:val="en-US"/>
        </w:rPr>
        <w:tab/>
        <w:t xml:space="preserve">                </w:t>
      </w:r>
      <w:r>
        <w:rPr>
          <w:rStyle w:val="23"/>
          <w:rFonts w:hint="eastAsia" w:ascii="宋体" w:hAnsi="宋体" w:eastAsia="宋体" w:cs="宋体"/>
          <w:sz w:val="28"/>
          <w:szCs w:val="28"/>
          <w:lang w:val="en-US"/>
        </w:rPr>
        <w:t>2</w:t>
      </w:r>
      <w:r>
        <w:rPr>
          <w:lang w:val="en-US"/>
        </w:rPr>
        <w:fldChar w:fldCharType="end"/>
      </w:r>
    </w:p>
    <w:p>
      <w:pPr>
        <w:pStyle w:val="14"/>
        <w:widowControl/>
        <w:spacing w:line="480" w:lineRule="auto"/>
        <w:jc w:val="left"/>
        <w:rPr>
          <w:rFonts w:hint="eastAsia" w:ascii="宋体" w:hAnsi="宋体" w:eastAsia="宋体" w:cs="宋体"/>
          <w:sz w:val="28"/>
          <w:szCs w:val="28"/>
          <w:lang w:val="en-US"/>
        </w:rPr>
      </w:pPr>
      <w:r>
        <w:rPr>
          <w:lang w:val="en-US"/>
        </w:rPr>
        <w:fldChar w:fldCharType="begin"/>
      </w:r>
      <w:r>
        <w:rPr>
          <w:lang w:val="en-US"/>
        </w:rPr>
        <w:instrText xml:space="preserve"> HYPERLINK "" \l "_Toc514073547" </w:instrText>
      </w:r>
      <w:r>
        <w:rPr>
          <w:lang w:val="en-US"/>
        </w:rPr>
        <w:fldChar w:fldCharType="separate"/>
      </w:r>
      <w:r>
        <w:rPr>
          <w:rStyle w:val="23"/>
          <w:rFonts w:hint="eastAsia" w:ascii="宋体" w:hAnsi="宋体" w:eastAsia="宋体" w:cs="宋体"/>
          <w:sz w:val="28"/>
          <w:szCs w:val="28"/>
          <w:u w:val="single"/>
          <w:lang w:val="en-US"/>
        </w:rPr>
        <w:t>第二章 供应商须知及前附表</w:t>
      </w:r>
      <w:r>
        <w:rPr>
          <w:rStyle w:val="23"/>
          <w:rFonts w:hint="eastAsia" w:ascii="宋体" w:hAnsi="宋体" w:eastAsia="宋体" w:cs="宋体"/>
          <w:sz w:val="28"/>
          <w:szCs w:val="28"/>
          <w:lang w:val="en-US"/>
        </w:rPr>
        <w:tab/>
        <w:t xml:space="preserve">   6</w:t>
      </w:r>
      <w:r>
        <w:rPr>
          <w:lang w:val="en-US"/>
        </w:rPr>
        <w:fldChar w:fldCharType="end"/>
      </w:r>
    </w:p>
    <w:p>
      <w:pPr>
        <w:pStyle w:val="14"/>
        <w:widowControl/>
        <w:spacing w:line="480" w:lineRule="auto"/>
        <w:jc w:val="left"/>
        <w:rPr>
          <w:rFonts w:hint="eastAsia" w:ascii="宋体" w:hAnsi="宋体" w:eastAsia="宋体" w:cs="宋体"/>
          <w:sz w:val="28"/>
          <w:szCs w:val="28"/>
          <w:lang w:val="en-US"/>
        </w:rPr>
      </w:pPr>
      <w:r>
        <w:rPr>
          <w:lang w:val="en-US"/>
        </w:rPr>
        <w:fldChar w:fldCharType="begin"/>
      </w:r>
      <w:r>
        <w:rPr>
          <w:lang w:val="en-US"/>
        </w:rPr>
        <w:instrText xml:space="preserve"> HYPERLINK "" \l "_Toc514073548" </w:instrText>
      </w:r>
      <w:r>
        <w:rPr>
          <w:lang w:val="en-US"/>
        </w:rPr>
        <w:fldChar w:fldCharType="separate"/>
      </w:r>
      <w:r>
        <w:rPr>
          <w:rStyle w:val="23"/>
          <w:rFonts w:hint="eastAsia" w:ascii="宋体" w:hAnsi="宋体" w:eastAsia="宋体" w:cs="宋体"/>
          <w:sz w:val="28"/>
          <w:szCs w:val="28"/>
          <w:u w:val="single"/>
          <w:lang w:val="en-US"/>
        </w:rPr>
        <w:t>第三章 合同文本</w:t>
      </w:r>
      <w:r>
        <w:rPr>
          <w:rStyle w:val="23"/>
          <w:rFonts w:hint="eastAsia" w:ascii="宋体" w:hAnsi="宋体" w:eastAsia="宋体" w:cs="宋体"/>
          <w:sz w:val="28"/>
          <w:szCs w:val="28"/>
          <w:lang w:val="en-US"/>
        </w:rPr>
        <w:tab/>
        <w:t xml:space="preserve">            25</w:t>
      </w:r>
      <w:r>
        <w:rPr>
          <w:lang w:val="en-US"/>
        </w:rPr>
        <w:fldChar w:fldCharType="end"/>
      </w:r>
    </w:p>
    <w:p>
      <w:pPr>
        <w:pStyle w:val="14"/>
        <w:widowControl/>
        <w:spacing w:line="480" w:lineRule="auto"/>
        <w:jc w:val="left"/>
        <w:rPr>
          <w:rFonts w:hint="eastAsia" w:ascii="宋体" w:hAnsi="宋体" w:eastAsia="宋体" w:cs="宋体"/>
          <w:sz w:val="28"/>
          <w:szCs w:val="28"/>
          <w:lang w:val="en-US"/>
        </w:rPr>
      </w:pPr>
      <w:r>
        <w:rPr>
          <w:lang w:val="en-US"/>
        </w:rPr>
        <w:fldChar w:fldCharType="begin"/>
      </w:r>
      <w:r>
        <w:rPr>
          <w:lang w:val="en-US"/>
        </w:rPr>
        <w:instrText xml:space="preserve"> HYPERLINK "" \l "_Toc514073549" </w:instrText>
      </w:r>
      <w:r>
        <w:rPr>
          <w:lang w:val="en-US"/>
        </w:rPr>
        <w:fldChar w:fldCharType="separate"/>
      </w:r>
      <w:r>
        <w:rPr>
          <w:rStyle w:val="23"/>
          <w:rFonts w:hint="eastAsia" w:ascii="宋体" w:hAnsi="宋体" w:eastAsia="宋体" w:cs="宋体"/>
          <w:sz w:val="28"/>
          <w:szCs w:val="28"/>
          <w:u w:val="single"/>
          <w:lang w:val="en-US"/>
        </w:rPr>
        <w:t>第四章 询价响应性文件部分格式</w:t>
      </w:r>
      <w:r>
        <w:rPr>
          <w:rStyle w:val="23"/>
          <w:rFonts w:hint="eastAsia" w:ascii="宋体" w:hAnsi="宋体" w:eastAsia="宋体" w:cs="宋体"/>
          <w:sz w:val="28"/>
          <w:szCs w:val="28"/>
          <w:lang w:val="en-US"/>
        </w:rPr>
        <w:tab/>
        <w:t>29</w:t>
      </w:r>
      <w:r>
        <w:rPr>
          <w:lang w:val="en-US"/>
        </w:rPr>
        <w:fldChar w:fldCharType="end"/>
      </w:r>
    </w:p>
    <w:p>
      <w:pPr>
        <w:pStyle w:val="14"/>
        <w:widowControl/>
        <w:spacing w:line="480" w:lineRule="auto"/>
        <w:jc w:val="left"/>
        <w:rPr>
          <w:rFonts w:hint="eastAsia" w:ascii="宋体" w:hAnsi="宋体" w:eastAsia="宋体" w:cs="宋体"/>
          <w:sz w:val="28"/>
          <w:szCs w:val="28"/>
          <w:lang w:val="en-US"/>
        </w:rPr>
      </w:pPr>
      <w:r>
        <w:rPr>
          <w:lang w:val="en-US"/>
        </w:rPr>
        <w:fldChar w:fldCharType="begin"/>
      </w:r>
      <w:r>
        <w:rPr>
          <w:lang w:val="en-US"/>
        </w:rPr>
        <w:instrText xml:space="preserve"> HYPERLINK "" \l "_Toc514073550" </w:instrText>
      </w:r>
      <w:r>
        <w:rPr>
          <w:lang w:val="en-US"/>
        </w:rPr>
        <w:fldChar w:fldCharType="separate"/>
      </w:r>
      <w:r>
        <w:rPr>
          <w:rStyle w:val="23"/>
          <w:rFonts w:hint="eastAsia" w:ascii="宋体" w:hAnsi="宋体" w:eastAsia="宋体" w:cs="宋体"/>
          <w:sz w:val="28"/>
          <w:szCs w:val="28"/>
          <w:u w:val="single"/>
          <w:lang w:val="en-US"/>
        </w:rPr>
        <w:t>第五章 采购清单及技术参数</w:t>
      </w:r>
      <w:r>
        <w:rPr>
          <w:rStyle w:val="23"/>
          <w:rFonts w:hint="eastAsia" w:ascii="宋体" w:hAnsi="宋体" w:eastAsia="宋体" w:cs="宋体"/>
          <w:sz w:val="28"/>
          <w:szCs w:val="28"/>
          <w:lang w:val="en-US"/>
        </w:rPr>
        <w:tab/>
        <w:t xml:space="preserve">   4</w:t>
      </w:r>
      <w:r>
        <w:rPr>
          <w:lang w:val="en-US"/>
        </w:rPr>
        <w:fldChar w:fldCharType="end"/>
      </w:r>
      <w:r>
        <w:rPr>
          <w:rStyle w:val="23"/>
          <w:rFonts w:hint="eastAsia" w:ascii="宋体" w:hAnsi="宋体" w:eastAsia="宋体" w:cs="宋体"/>
          <w:sz w:val="28"/>
          <w:szCs w:val="28"/>
          <w:lang w:val="en-US"/>
        </w:rPr>
        <w:t>1</w:t>
      </w:r>
    </w:p>
    <w:p>
      <w:pPr>
        <w:pStyle w:val="14"/>
        <w:widowControl/>
        <w:spacing w:line="480" w:lineRule="auto"/>
        <w:jc w:val="left"/>
        <w:rPr>
          <w:rFonts w:hint="eastAsia" w:ascii="宋体" w:hAnsi="宋体" w:eastAsia="宋体" w:cs="宋体"/>
          <w:sz w:val="28"/>
          <w:szCs w:val="28"/>
          <w:lang w:val="en-US"/>
        </w:rPr>
      </w:pPr>
      <w:r>
        <w:rPr>
          <w:lang w:val="en-US"/>
        </w:rPr>
        <w:fldChar w:fldCharType="begin"/>
      </w:r>
      <w:r>
        <w:rPr>
          <w:lang w:val="en-US"/>
        </w:rPr>
        <w:instrText xml:space="preserve"> HYPERLINK "" \l "_Toc514073552" </w:instrText>
      </w:r>
      <w:r>
        <w:rPr>
          <w:lang w:val="en-US"/>
        </w:rPr>
        <w:fldChar w:fldCharType="separate"/>
      </w:r>
      <w:r>
        <w:rPr>
          <w:rStyle w:val="23"/>
          <w:rFonts w:hint="eastAsia" w:ascii="宋体" w:hAnsi="宋体" w:eastAsia="宋体" w:cs="宋体"/>
          <w:sz w:val="28"/>
          <w:szCs w:val="28"/>
          <w:u w:val="single"/>
          <w:lang w:val="en-US"/>
        </w:rPr>
        <w:t>第六章 售后服务要求</w:t>
      </w:r>
      <w:r>
        <w:rPr>
          <w:rStyle w:val="23"/>
          <w:rFonts w:hint="eastAsia" w:ascii="宋体" w:hAnsi="宋体" w:eastAsia="宋体" w:cs="宋体"/>
          <w:sz w:val="28"/>
          <w:szCs w:val="28"/>
          <w:lang w:val="en-US"/>
        </w:rPr>
        <w:tab/>
        <w:t xml:space="preserve">         44</w:t>
      </w:r>
      <w:r>
        <w:rPr>
          <w:lang w:val="en-US"/>
        </w:rPr>
        <w:fldChar w:fldCharType="end"/>
      </w:r>
    </w:p>
    <w:p>
      <w:pPr>
        <w:keepNext w:val="0"/>
        <w:keepLines w:val="0"/>
        <w:widowControl w:val="0"/>
        <w:suppressLineNumbers w:val="0"/>
        <w:autoSpaceDE w:val="0"/>
        <w:autoSpaceDN w:val="0"/>
        <w:spacing w:before="0" w:beforeAutospacing="0" w:after="0" w:afterAutospacing="0" w:line="480" w:lineRule="auto"/>
        <w:ind w:left="0" w:right="240"/>
        <w:jc w:val="right"/>
        <w:outlineLvl w:val="0"/>
        <w:rPr>
          <w:rFonts w:hint="eastAsia" w:ascii="宋体" w:hAnsi="宋体" w:eastAsia="宋体" w:cs="宋体"/>
          <w:b/>
          <w:sz w:val="28"/>
          <w:szCs w:val="28"/>
          <w:lang w:val="en-US"/>
        </w:rPr>
      </w:pPr>
    </w:p>
    <w:p>
      <w:pPr>
        <w:pStyle w:val="2"/>
        <w:widowControl/>
        <w:spacing w:line="360" w:lineRule="auto"/>
        <w:ind w:right="238"/>
        <w:rPr>
          <w:rFonts w:hint="eastAsia" w:ascii="宋体" w:hAnsi="宋体" w:eastAsia="宋体" w:cs="宋体"/>
          <w:lang w:val="en-US"/>
        </w:rPr>
      </w:pPr>
      <w:r>
        <w:rPr>
          <w:rFonts w:hint="eastAsia" w:ascii="宋体" w:hAnsi="宋体" w:eastAsia="宋体" w:cs="Times New Roman"/>
          <w:b/>
          <w:kern w:val="44"/>
          <w:sz w:val="28"/>
          <w:szCs w:val="28"/>
          <w:lang w:val="en-US" w:eastAsia="zh-CN" w:bidi="ar"/>
        </w:rPr>
        <w:br w:type="page"/>
      </w:r>
      <w:bookmarkStart w:id="0" w:name="_Toc351378312"/>
      <w:bookmarkEnd w:id="0"/>
      <w:bookmarkStart w:id="1" w:name="_Toc17596"/>
      <w:bookmarkEnd w:id="1"/>
      <w:bookmarkStart w:id="2" w:name="_Toc9539"/>
      <w:bookmarkEnd w:id="2"/>
      <w:bookmarkStart w:id="3" w:name="_Toc514073546"/>
      <w:r>
        <w:rPr>
          <w:rFonts w:hint="eastAsia" w:ascii="宋体" w:hAnsi="宋体" w:eastAsia="宋体" w:cs="宋体"/>
          <w:sz w:val="36"/>
          <w:szCs w:val="36"/>
          <w:lang w:eastAsia="zh-CN"/>
        </w:rPr>
        <w:t>第一章 询价公告</w:t>
      </w:r>
      <w:bookmarkEnd w:id="3"/>
    </w:p>
    <w:p>
      <w:pPr>
        <w:keepNext w:val="0"/>
        <w:keepLines w:val="0"/>
        <w:widowControl w:val="0"/>
        <w:suppressLineNumbers w:val="0"/>
        <w:spacing w:before="0" w:beforeAutospacing="0" w:after="0" w:afterAutospacing="0" w:line="360" w:lineRule="auto"/>
        <w:ind w:left="0" w:right="0" w:firstLine="562" w:firstLineChars="200"/>
        <w:jc w:val="both"/>
        <w:rPr>
          <w:rFonts w:hint="eastAsia" w:ascii="宋体" w:hAnsi="宋体" w:eastAsia="宋体" w:cs="宋体"/>
          <w:b/>
          <w:kern w:val="0"/>
          <w:sz w:val="28"/>
          <w:szCs w:val="28"/>
          <w:lang w:val="en-US"/>
        </w:rPr>
      </w:pPr>
      <w:r>
        <w:rPr>
          <w:rFonts w:hint="eastAsia" w:ascii="宋体" w:hAnsi="宋体" w:eastAsia="宋体" w:cs="宋体"/>
          <w:b/>
          <w:kern w:val="0"/>
          <w:sz w:val="28"/>
          <w:szCs w:val="28"/>
          <w:lang w:val="en-US" w:eastAsia="zh-CN" w:bidi="ar"/>
        </w:rPr>
        <w:t>滑县2018年基层农技推广体系改革与建设补助项目</w:t>
      </w:r>
    </w:p>
    <w:p>
      <w:pPr>
        <w:keepNext w:val="0"/>
        <w:keepLines w:val="0"/>
        <w:widowControl w:val="0"/>
        <w:suppressLineNumbers w:val="0"/>
        <w:spacing w:before="0" w:beforeAutospacing="0" w:after="0" w:afterAutospacing="0" w:line="360" w:lineRule="auto"/>
        <w:ind w:left="0" w:right="0" w:firstLine="2530" w:firstLineChars="900"/>
        <w:jc w:val="both"/>
        <w:rPr>
          <w:rFonts w:hint="eastAsia" w:ascii="宋体" w:hAnsi="宋体" w:eastAsia="宋体" w:cs="宋体"/>
          <w:b/>
          <w:sz w:val="28"/>
          <w:szCs w:val="28"/>
          <w:lang w:val="en-US"/>
        </w:rPr>
      </w:pPr>
      <w:r>
        <w:rPr>
          <w:rFonts w:hint="eastAsia" w:ascii="宋体" w:hAnsi="宋体" w:eastAsia="宋体" w:cs="宋体"/>
          <w:b/>
          <w:kern w:val="0"/>
          <w:sz w:val="28"/>
          <w:szCs w:val="28"/>
          <w:lang w:val="en-US" w:eastAsia="zh-CN" w:bidi="ar"/>
        </w:rPr>
        <w:t>(二次)</w:t>
      </w:r>
      <w:r>
        <w:rPr>
          <w:rFonts w:hint="eastAsia" w:ascii="宋体" w:hAnsi="宋体" w:eastAsia="宋体" w:cs="宋体"/>
          <w:b/>
          <w:kern w:val="2"/>
          <w:sz w:val="28"/>
          <w:szCs w:val="28"/>
          <w:lang w:val="en-US" w:eastAsia="zh-CN" w:bidi="ar"/>
        </w:rPr>
        <w:t>询价公告</w:t>
      </w:r>
    </w:p>
    <w:p>
      <w:pPr>
        <w:pStyle w:val="19"/>
        <w:widowControl/>
        <w:spacing w:before="0" w:beforeAutospacing="0" w:after="0" w:afterAutospacing="0"/>
        <w:ind w:leftChars="200" w:right="0"/>
        <w:rPr>
          <w:lang w:val="en-US"/>
        </w:rPr>
      </w:pPr>
    </w:p>
    <w:p>
      <w:pPr>
        <w:pStyle w:val="29"/>
        <w:widowControl/>
        <w:adjustRightInd w:val="0"/>
        <w:spacing w:line="360" w:lineRule="auto"/>
        <w:ind w:left="0" w:right="238" w:firstLine="482" w:firstLineChars="200"/>
        <w:rPr>
          <w:sz w:val="21"/>
          <w:szCs w:val="21"/>
          <w:lang w:val="en-US"/>
        </w:rPr>
      </w:pPr>
      <w:r>
        <w:rPr>
          <w:b/>
          <w:lang w:val="en-US"/>
        </w:rPr>
        <w:t>1.</w:t>
      </w:r>
      <w:r>
        <w:rPr>
          <w:b/>
          <w:lang w:eastAsia="zh-CN"/>
        </w:rPr>
        <w:t>采购条件</w:t>
      </w:r>
    </w:p>
    <w:p>
      <w:pPr>
        <w:pStyle w:val="29"/>
        <w:widowControl/>
        <w:adjustRightInd w:val="0"/>
        <w:spacing w:line="360" w:lineRule="auto"/>
        <w:ind w:left="0" w:right="238" w:firstLine="480" w:firstLineChars="200"/>
        <w:rPr>
          <w:b/>
          <w:lang w:val="en-US"/>
        </w:rPr>
      </w:pPr>
      <w:r>
        <w:rPr>
          <w:lang w:eastAsia="zh-CN"/>
        </w:rPr>
        <w:t>滑县</w:t>
      </w:r>
      <w:r>
        <w:rPr>
          <w:lang w:val="en-US"/>
        </w:rPr>
        <w:t>2018</w:t>
      </w:r>
      <w:r>
        <w:rPr>
          <w:lang w:eastAsia="zh-CN"/>
        </w:rPr>
        <w:t>年基层农技推广体系改革与建设补助项目（二次）（采购编号：滑财购询价</w:t>
      </w:r>
      <w:r>
        <w:rPr>
          <w:lang w:val="en-US"/>
        </w:rPr>
        <w:t>-2019-3</w:t>
      </w:r>
      <w:r>
        <w:rPr>
          <w:lang w:eastAsia="zh-CN"/>
        </w:rPr>
        <w:t>）已由相关部门批准，资金已落实，河南荣达工程咨询有限公司受滑县农业技术推广中心的委托，现对该项目进行询价采购，欢迎符合条件的供应商前来参加采购活动。</w:t>
      </w:r>
    </w:p>
    <w:p>
      <w:pPr>
        <w:pStyle w:val="29"/>
        <w:widowControl/>
        <w:adjustRightInd w:val="0"/>
        <w:spacing w:line="360" w:lineRule="auto"/>
        <w:ind w:left="0" w:right="238" w:firstLine="482" w:firstLineChars="200"/>
        <w:rPr>
          <w:sz w:val="21"/>
          <w:szCs w:val="21"/>
          <w:lang w:val="en-US"/>
        </w:rPr>
      </w:pPr>
      <w:r>
        <w:rPr>
          <w:b/>
          <w:lang w:val="en-US"/>
        </w:rPr>
        <w:t>2.</w:t>
      </w:r>
      <w:r>
        <w:rPr>
          <w:b/>
          <w:lang w:eastAsia="zh-CN"/>
        </w:rPr>
        <w:t>项目概况与采购范围</w:t>
      </w:r>
    </w:p>
    <w:p>
      <w:pPr>
        <w:pStyle w:val="29"/>
        <w:widowControl/>
        <w:adjustRightInd w:val="0"/>
        <w:spacing w:line="360" w:lineRule="auto"/>
        <w:ind w:left="0" w:right="238" w:firstLine="480" w:firstLineChars="200"/>
      </w:pPr>
      <w:r>
        <w:rPr>
          <w:lang w:val="en-US"/>
        </w:rPr>
        <w:t>2.1</w:t>
      </w:r>
      <w:r>
        <w:rPr>
          <w:lang w:eastAsia="zh-CN"/>
        </w:rPr>
        <w:t>项目名称：滑县</w:t>
      </w:r>
      <w:r>
        <w:rPr>
          <w:lang w:val="en-US"/>
        </w:rPr>
        <w:t>2018</w:t>
      </w:r>
      <w:r>
        <w:rPr>
          <w:lang w:eastAsia="zh-CN"/>
        </w:rPr>
        <w:t>年基层农技推广体系改革与建设补助项目（二次）。</w:t>
      </w:r>
    </w:p>
    <w:p>
      <w:pPr>
        <w:keepNext w:val="0"/>
        <w:keepLines w:val="0"/>
        <w:widowControl w:val="0"/>
        <w:suppressLineNumbers w:val="0"/>
        <w:spacing w:before="0" w:beforeAutospacing="0" w:after="0" w:afterAutospacing="0" w:line="360" w:lineRule="auto"/>
        <w:ind w:left="0" w:right="240" w:firstLine="480" w:firstLineChars="200"/>
        <w:jc w:val="both"/>
      </w:pPr>
      <w:r>
        <w:rPr>
          <w:rFonts w:hint="eastAsia" w:ascii="宋体" w:hAnsi="宋体" w:eastAsia="宋体" w:cs="宋体"/>
          <w:kern w:val="0"/>
          <w:sz w:val="24"/>
          <w:szCs w:val="24"/>
          <w:lang w:val="en-US" w:eastAsia="zh-CN" w:bidi="ar"/>
        </w:rPr>
        <w:t>2.2项目编号：  HJYZX[201905]003-1号</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w:t>
      </w:r>
    </w:p>
    <w:p>
      <w:pPr>
        <w:pStyle w:val="29"/>
        <w:widowControl/>
        <w:adjustRightInd w:val="0"/>
        <w:spacing w:line="360" w:lineRule="auto"/>
        <w:ind w:left="0" w:right="238" w:firstLine="480" w:firstLineChars="200"/>
      </w:pPr>
      <w:r>
        <w:rPr>
          <w:lang w:val="en-US"/>
        </w:rPr>
        <w:t>2.3</w:t>
      </w:r>
      <w:r>
        <w:rPr>
          <w:lang w:eastAsia="zh-CN"/>
        </w:rPr>
        <w:t>采购内容：详见采购清单。</w:t>
      </w:r>
    </w:p>
    <w:p>
      <w:pPr>
        <w:pStyle w:val="29"/>
        <w:widowControl/>
        <w:adjustRightInd w:val="0"/>
        <w:spacing w:line="360" w:lineRule="auto"/>
        <w:ind w:left="0" w:right="238" w:firstLine="480" w:firstLineChars="200"/>
      </w:pPr>
      <w:r>
        <w:rPr>
          <w:lang w:val="en-US"/>
        </w:rPr>
        <w:t>2.4</w:t>
      </w:r>
      <w:r>
        <w:rPr>
          <w:lang w:eastAsia="zh-CN"/>
        </w:rPr>
        <w:t>预算金额：</w:t>
      </w:r>
      <w:r>
        <w:rPr>
          <w:lang w:val="en-US"/>
        </w:rPr>
        <w:t>64.38</w:t>
      </w:r>
      <w:r>
        <w:rPr>
          <w:lang w:eastAsia="zh-CN"/>
        </w:rPr>
        <w:t>万元。</w:t>
      </w:r>
    </w:p>
    <w:p>
      <w:pPr>
        <w:pStyle w:val="29"/>
        <w:widowControl/>
        <w:adjustRightInd w:val="0"/>
        <w:spacing w:line="360" w:lineRule="auto"/>
        <w:ind w:left="0" w:right="238" w:firstLine="480" w:firstLineChars="200"/>
      </w:pPr>
      <w:r>
        <w:rPr>
          <w:lang w:val="en-US"/>
        </w:rPr>
        <w:t>2.5</w:t>
      </w:r>
      <w:r>
        <w:rPr>
          <w:lang w:eastAsia="zh-CN"/>
        </w:rPr>
        <w:t>标段划分：本项目共四个标段，三标段已成交，本次采购只针对一、二、四标段。</w:t>
      </w:r>
    </w:p>
    <w:p>
      <w:pPr>
        <w:pStyle w:val="29"/>
        <w:widowControl/>
        <w:adjustRightInd w:val="0"/>
        <w:spacing w:line="360" w:lineRule="auto"/>
        <w:ind w:left="0" w:right="238" w:firstLine="480" w:firstLineChars="200"/>
      </w:pPr>
      <w:r>
        <w:rPr>
          <w:lang w:eastAsia="zh-CN"/>
        </w:rPr>
        <w:t>一标段：</w:t>
      </w:r>
      <w:r>
        <w:rPr>
          <w:lang w:val="en-US"/>
        </w:rPr>
        <w:t>300000</w:t>
      </w:r>
      <w:r>
        <w:rPr>
          <w:lang w:eastAsia="zh-CN"/>
        </w:rPr>
        <w:t>元；</w:t>
      </w:r>
      <w:r>
        <w:rPr>
          <w:lang w:val="en-US"/>
        </w:rPr>
        <w:t xml:space="preserve">        </w:t>
      </w:r>
      <w:r>
        <w:rPr>
          <w:lang w:eastAsia="zh-CN"/>
        </w:rPr>
        <w:t>二标段：</w:t>
      </w:r>
      <w:r>
        <w:rPr>
          <w:lang w:val="en-US"/>
        </w:rPr>
        <w:t>296200</w:t>
      </w:r>
      <w:r>
        <w:rPr>
          <w:lang w:eastAsia="zh-CN"/>
        </w:rPr>
        <w:t>元；</w:t>
      </w:r>
      <w:r>
        <w:rPr>
          <w:lang w:val="en-US"/>
        </w:rPr>
        <w:t xml:space="preserve">         </w:t>
      </w:r>
      <w:r>
        <w:rPr>
          <w:lang w:eastAsia="zh-CN"/>
        </w:rPr>
        <w:t>四标段：</w:t>
      </w:r>
      <w:r>
        <w:rPr>
          <w:lang w:val="en-US"/>
        </w:rPr>
        <w:t>47600</w:t>
      </w:r>
      <w:r>
        <w:rPr>
          <w:lang w:eastAsia="zh-CN"/>
        </w:rPr>
        <w:t>；</w:t>
      </w:r>
    </w:p>
    <w:p>
      <w:pPr>
        <w:pStyle w:val="29"/>
        <w:widowControl/>
        <w:adjustRightInd w:val="0"/>
        <w:spacing w:line="360" w:lineRule="auto"/>
        <w:ind w:left="0" w:right="238" w:firstLine="480" w:firstLineChars="200"/>
      </w:pPr>
      <w:r>
        <w:rPr>
          <w:lang w:val="en-US"/>
        </w:rPr>
        <w:t>2.6</w:t>
      </w:r>
      <w:r>
        <w:rPr>
          <w:lang w:eastAsia="zh-CN"/>
        </w:rPr>
        <w:t>供货地点：采购人指定地点。</w:t>
      </w:r>
    </w:p>
    <w:p>
      <w:pPr>
        <w:pStyle w:val="29"/>
        <w:widowControl/>
        <w:adjustRightInd w:val="0"/>
        <w:spacing w:line="360" w:lineRule="auto"/>
        <w:ind w:left="0" w:right="238" w:firstLine="480" w:firstLineChars="200"/>
      </w:pPr>
      <w:r>
        <w:rPr>
          <w:lang w:val="en-US"/>
        </w:rPr>
        <w:t>2.7</w:t>
      </w:r>
      <w:r>
        <w:rPr>
          <w:lang w:eastAsia="zh-CN"/>
        </w:rPr>
        <w:t>供货期：以采购人指定时间为准。</w:t>
      </w:r>
    </w:p>
    <w:p>
      <w:pPr>
        <w:pStyle w:val="29"/>
        <w:widowControl/>
        <w:adjustRightInd w:val="0"/>
        <w:spacing w:line="360" w:lineRule="auto"/>
        <w:ind w:left="0" w:right="238" w:firstLine="480" w:firstLineChars="200"/>
      </w:pPr>
      <w:r>
        <w:rPr>
          <w:lang w:val="en-US"/>
        </w:rPr>
        <w:t>2.8</w:t>
      </w:r>
      <w:r>
        <w:rPr>
          <w:lang w:eastAsia="zh-CN"/>
        </w:rPr>
        <w:t>质量要求：合格。</w:t>
      </w:r>
    </w:p>
    <w:p>
      <w:pPr>
        <w:pStyle w:val="29"/>
        <w:widowControl/>
        <w:adjustRightInd w:val="0"/>
        <w:spacing w:line="360" w:lineRule="auto"/>
        <w:ind w:left="0" w:right="238" w:firstLine="480" w:firstLineChars="200"/>
      </w:pPr>
      <w:r>
        <w:rPr>
          <w:lang w:val="en-US"/>
        </w:rPr>
        <w:t>2.9</w:t>
      </w:r>
      <w:r>
        <w:rPr>
          <w:lang w:eastAsia="zh-CN"/>
        </w:rPr>
        <w:t>质保期：</w:t>
      </w:r>
      <w:r>
        <w:rPr>
          <w:lang w:val="en-US"/>
        </w:rPr>
        <w:t>1</w:t>
      </w:r>
      <w:r>
        <w:rPr>
          <w:lang w:eastAsia="zh-CN"/>
        </w:rPr>
        <w:t>年。</w:t>
      </w:r>
    </w:p>
    <w:p>
      <w:pPr>
        <w:pStyle w:val="29"/>
        <w:widowControl/>
        <w:adjustRightInd w:val="0"/>
        <w:spacing w:line="360" w:lineRule="auto"/>
        <w:ind w:left="0" w:right="238" w:firstLine="482" w:firstLineChars="200"/>
        <w:rPr>
          <w:b/>
          <w:lang w:val="en-US"/>
        </w:rPr>
      </w:pPr>
      <w:r>
        <w:rPr>
          <w:b/>
          <w:lang w:val="en-US"/>
        </w:rPr>
        <w:t>3.</w:t>
      </w:r>
      <w:r>
        <w:rPr>
          <w:b/>
          <w:lang w:eastAsia="zh-CN"/>
        </w:rPr>
        <w:t>资格要求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3.1符合《中华人民共和国政府采购法》第22条的规定：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bookmarkStart w:id="4" w:name="_Toc444079409"/>
      <w:bookmarkEnd w:id="4"/>
      <w:r>
        <w:rPr>
          <w:rFonts w:hint="eastAsia" w:ascii="宋体" w:hAnsi="宋体" w:eastAsia="宋体" w:cs="宋体"/>
          <w:kern w:val="2"/>
          <w:sz w:val="24"/>
          <w:szCs w:val="24"/>
          <w:lang w:val="en-US" w:eastAsia="zh-CN" w:bidi="ar"/>
        </w:rPr>
        <w:t>（一）具有独立承担民事责任的能力；</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bookmarkStart w:id="5" w:name="_Toc444079410"/>
      <w:bookmarkEnd w:id="5"/>
      <w:r>
        <w:rPr>
          <w:rFonts w:hint="eastAsia" w:ascii="宋体" w:hAnsi="宋体" w:eastAsia="宋体" w:cs="宋体"/>
          <w:kern w:val="2"/>
          <w:sz w:val="24"/>
          <w:szCs w:val="24"/>
          <w:lang w:val="en-US" w:eastAsia="zh-CN" w:bidi="ar"/>
        </w:rPr>
        <w:t>（二）具有良好的商业信誉和健全的财务会计制度；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bookmarkStart w:id="6" w:name="_Toc444079411"/>
      <w:bookmarkEnd w:id="6"/>
      <w:r>
        <w:rPr>
          <w:rFonts w:hint="eastAsia" w:ascii="宋体" w:hAnsi="宋体" w:eastAsia="宋体" w:cs="宋体"/>
          <w:kern w:val="2"/>
          <w:sz w:val="24"/>
          <w:szCs w:val="24"/>
          <w:lang w:val="en-US" w:eastAsia="zh-CN" w:bidi="ar"/>
        </w:rPr>
        <w:t>（三）具有履行合同所必需的设备和专业技术能力；</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bookmarkStart w:id="7" w:name="_Toc444079412"/>
      <w:bookmarkEnd w:id="7"/>
      <w:r>
        <w:rPr>
          <w:rFonts w:hint="eastAsia" w:ascii="宋体" w:hAnsi="宋体" w:eastAsia="宋体" w:cs="宋体"/>
          <w:kern w:val="2"/>
          <w:sz w:val="24"/>
          <w:szCs w:val="24"/>
          <w:lang w:val="en-US" w:eastAsia="zh-CN" w:bidi="ar"/>
        </w:rPr>
        <w:t>（四）有依法缴纳税收和社会保障资金的良好记录；</w:t>
      </w:r>
    </w:p>
    <w:p>
      <w:pPr>
        <w:keepNext w:val="0"/>
        <w:keepLines w:val="0"/>
        <w:widowControl w:val="0"/>
        <w:suppressLineNumbers w:val="0"/>
        <w:spacing w:before="0" w:beforeAutospacing="0" w:after="0" w:afterAutospacing="0" w:line="360" w:lineRule="auto"/>
        <w:ind w:left="0" w:right="0" w:firstLine="477" w:firstLineChars="199"/>
        <w:jc w:val="both"/>
        <w:outlineLvl w:val="0"/>
        <w:rPr>
          <w:rFonts w:hint="eastAsia" w:ascii="宋体" w:hAnsi="宋体" w:eastAsia="宋体" w:cs="宋体"/>
          <w:sz w:val="24"/>
          <w:szCs w:val="24"/>
          <w:lang w:val="en-US"/>
        </w:rPr>
      </w:pPr>
      <w:bookmarkStart w:id="8" w:name="_Toc444079413"/>
      <w:bookmarkEnd w:id="8"/>
      <w:r>
        <w:rPr>
          <w:rFonts w:hint="eastAsia" w:ascii="宋体" w:hAnsi="宋体" w:eastAsia="宋体" w:cs="宋体"/>
          <w:kern w:val="2"/>
          <w:sz w:val="24"/>
          <w:szCs w:val="24"/>
          <w:lang w:val="en-US" w:eastAsia="zh-CN" w:bidi="ar"/>
        </w:rPr>
        <w:t>（五）参加政府采购活动前三年内，在经营活动中没有重大违法记录。</w:t>
      </w:r>
    </w:p>
    <w:p>
      <w:pPr>
        <w:keepNext w:val="0"/>
        <w:keepLines w:val="0"/>
        <w:widowControl w:val="0"/>
        <w:suppressLineNumbers w:val="0"/>
        <w:spacing w:before="0" w:beforeAutospacing="0" w:after="0" w:afterAutospacing="0" w:line="360" w:lineRule="auto"/>
        <w:ind w:left="0" w:right="0" w:firstLine="477" w:firstLineChars="199"/>
        <w:jc w:val="both"/>
        <w:outlineLvl w:val="0"/>
        <w:rPr>
          <w:rFonts w:hint="eastAsia" w:ascii="宋体" w:hAnsi="Times New Roman" w:eastAsia="宋体" w:cs="宋体"/>
          <w:sz w:val="24"/>
          <w:szCs w:val="21"/>
          <w:lang w:val="en-US"/>
        </w:rPr>
      </w:pPr>
      <w:r>
        <w:rPr>
          <w:rFonts w:hint="eastAsia" w:ascii="宋体" w:hAnsi="宋体" w:eastAsia="宋体" w:cs="宋体"/>
          <w:kern w:val="2"/>
          <w:sz w:val="24"/>
          <w:szCs w:val="21"/>
          <w:lang w:val="en-US" w:eastAsia="zh-CN" w:bidi="ar"/>
        </w:rPr>
        <w:t>（六）法律、行政法规规定的其他条件。</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3.2投标人应为独立承担民事责任能力的生产商、代理商或经销商，具有有效营业执照、银行基本账户开户许可证。</w:t>
      </w:r>
    </w:p>
    <w:p>
      <w:pPr>
        <w:keepNext w:val="0"/>
        <w:keepLines w:val="0"/>
        <w:widowControl/>
        <w:suppressLineNumbers w:val="0"/>
        <w:shd w:val="clear" w:fill="FFFFFF"/>
        <w:spacing w:before="0" w:beforeAutospacing="0" w:after="0" w:afterAutospacing="0" w:line="580" w:lineRule="atLeast"/>
        <w:ind w:left="0" w:right="0" w:firstLine="480"/>
        <w:jc w:val="left"/>
        <w:rPr>
          <w:rFonts w:hint="eastAsia" w:ascii="宋体" w:hAnsi="宋体" w:eastAsia="宋体" w:cs="宋体"/>
          <w:kern w:val="0"/>
          <w:sz w:val="24"/>
          <w:szCs w:val="24"/>
          <w:shd w:val="clear" w:fill="FFFFFF"/>
          <w:lang w:val="en-US"/>
        </w:rPr>
      </w:pPr>
      <w:r>
        <w:rPr>
          <w:rFonts w:hint="eastAsia" w:ascii="宋体" w:hAnsi="宋体" w:eastAsia="宋体" w:cs="宋体"/>
          <w:kern w:val="0"/>
          <w:sz w:val="24"/>
          <w:szCs w:val="24"/>
          <w:shd w:val="clear" w:fill="FFFFFF"/>
          <w:lang w:val="en-US" w:eastAsia="zh-CN" w:bidi="ar"/>
        </w:rPr>
        <w:t>3.3第一标段专项要求：</w:t>
      </w:r>
    </w:p>
    <w:p>
      <w:pPr>
        <w:keepNext w:val="0"/>
        <w:keepLines w:val="0"/>
        <w:widowControl/>
        <w:suppressLineNumbers w:val="0"/>
        <w:shd w:val="clear" w:fill="FFFFFF"/>
        <w:spacing w:before="0" w:beforeAutospacing="0" w:after="0" w:afterAutospacing="0" w:line="580" w:lineRule="atLeast"/>
        <w:ind w:left="0" w:right="0" w:firstLine="480"/>
        <w:jc w:val="left"/>
      </w:pPr>
      <w:r>
        <w:rPr>
          <w:rFonts w:hint="eastAsia" w:ascii="宋体" w:hAnsi="宋体" w:eastAsia="宋体" w:cs="宋体"/>
          <w:kern w:val="0"/>
          <w:sz w:val="24"/>
          <w:szCs w:val="24"/>
          <w:shd w:val="clear" w:fill="FFFFFF"/>
          <w:lang w:val="en-US" w:eastAsia="zh-CN" w:bidi="ar"/>
        </w:rPr>
        <w:t>3.3.1肥料供应商应具有（1）产品必须符合NY884-2012之标准；（2）近期质量检测合格报告；（3）肥料登记证；</w:t>
      </w:r>
    </w:p>
    <w:p>
      <w:pPr>
        <w:keepNext w:val="0"/>
        <w:keepLines w:val="0"/>
        <w:widowControl/>
        <w:suppressLineNumbers w:val="0"/>
        <w:shd w:val="clear" w:fill="FFFFFF"/>
        <w:spacing w:before="0" w:beforeAutospacing="0" w:after="0" w:afterAutospacing="0" w:line="580" w:lineRule="atLeast"/>
        <w:ind w:left="0" w:right="0" w:firstLine="480"/>
        <w:jc w:val="left"/>
        <w:rPr>
          <w:rFonts w:hint="eastAsia" w:ascii="宋体" w:hAnsi="宋体" w:eastAsia="宋体" w:cs="宋体"/>
          <w:kern w:val="0"/>
          <w:sz w:val="24"/>
          <w:szCs w:val="24"/>
          <w:shd w:val="clear" w:fill="FFFFFF"/>
          <w:lang w:val="en-US"/>
        </w:rPr>
      </w:pPr>
      <w:r>
        <w:rPr>
          <w:rFonts w:hint="eastAsia" w:ascii="宋体" w:hAnsi="宋体" w:eastAsia="宋体" w:cs="宋体"/>
          <w:kern w:val="0"/>
          <w:sz w:val="24"/>
          <w:szCs w:val="24"/>
          <w:shd w:val="clear" w:fill="FFFFFF"/>
          <w:lang w:val="en-US" w:eastAsia="zh-CN" w:bidi="ar"/>
        </w:rPr>
        <w:t>3.3.2农药供应商必须具有有效营业执照、投标产品的生产许可证、企业标准证、农药登记证，生产商提供原件，经销商提供加盖生产商公章的复印件。</w:t>
      </w:r>
    </w:p>
    <w:p>
      <w:pPr>
        <w:keepNext w:val="0"/>
        <w:keepLines w:val="0"/>
        <w:widowControl/>
        <w:suppressLineNumbers w:val="0"/>
        <w:shd w:val="clear" w:fill="FFFFFF"/>
        <w:spacing w:before="0" w:beforeAutospacing="0" w:after="0" w:afterAutospacing="0" w:line="580" w:lineRule="atLeast"/>
        <w:ind w:left="0" w:right="0" w:firstLine="480"/>
        <w:jc w:val="left"/>
        <w:rPr>
          <w:rFonts w:hint="eastAsia" w:ascii="宋体" w:hAnsi="宋体" w:eastAsia="宋体" w:cs="宋体"/>
          <w:kern w:val="0"/>
          <w:sz w:val="24"/>
          <w:szCs w:val="24"/>
          <w:shd w:val="clear" w:fill="FFFFFF"/>
          <w:lang w:val="en-US"/>
        </w:rPr>
      </w:pPr>
      <w:r>
        <w:rPr>
          <w:rFonts w:hint="eastAsia" w:ascii="宋体" w:hAnsi="宋体" w:eastAsia="宋体" w:cs="宋体"/>
          <w:kern w:val="0"/>
          <w:sz w:val="24"/>
          <w:szCs w:val="24"/>
          <w:shd w:val="clear" w:fill="FFFFFF"/>
          <w:lang w:val="en-US" w:eastAsia="zh-CN" w:bidi="ar"/>
        </w:rPr>
        <w:t>3.4第二标段专项要求：</w:t>
      </w:r>
    </w:p>
    <w:p>
      <w:pPr>
        <w:keepNext w:val="0"/>
        <w:keepLines w:val="0"/>
        <w:widowControl/>
        <w:suppressLineNumbers w:val="0"/>
        <w:shd w:val="clear" w:fill="FFFFFF"/>
        <w:spacing w:before="0" w:beforeAutospacing="0" w:after="0" w:afterAutospacing="0" w:line="580" w:lineRule="atLeast"/>
        <w:ind w:left="0" w:right="0" w:firstLine="480"/>
        <w:jc w:val="left"/>
      </w:pPr>
      <w:r>
        <w:rPr>
          <w:rFonts w:hint="eastAsia" w:ascii="宋体" w:hAnsi="宋体" w:eastAsia="宋体" w:cs="宋体"/>
          <w:kern w:val="0"/>
          <w:sz w:val="24"/>
          <w:szCs w:val="24"/>
          <w:shd w:val="clear" w:fill="FFFFFF"/>
          <w:lang w:val="en-US" w:eastAsia="zh-CN" w:bidi="ar"/>
        </w:rPr>
        <w:t>3.4.1肥料供应商应具有（1）肥料登记证；（2）近期质量检测合格报告；</w:t>
      </w:r>
      <w:r>
        <w:rPr>
          <w:rFonts w:hint="default" w:ascii="Times New Roman" w:hAnsi="Times New Roman" w:eastAsia="宋体" w:cs="Times New Roman"/>
          <w:kern w:val="2"/>
          <w:sz w:val="21"/>
          <w:szCs w:val="21"/>
          <w:shd w:val="clear" w:fill="FFFFFF"/>
          <w:lang w:val="en-US" w:eastAsia="zh-CN" w:bidi="ar"/>
        </w:rPr>
        <w:t xml:space="preserve"> </w:t>
      </w:r>
    </w:p>
    <w:p>
      <w:pPr>
        <w:keepNext w:val="0"/>
        <w:keepLines w:val="0"/>
        <w:widowControl/>
        <w:suppressLineNumbers w:val="0"/>
        <w:shd w:val="clear" w:fill="FFFFFF"/>
        <w:spacing w:before="0" w:beforeAutospacing="0" w:after="0" w:afterAutospacing="0" w:line="580" w:lineRule="atLeast"/>
        <w:ind w:left="0" w:right="0" w:firstLine="480"/>
        <w:jc w:val="left"/>
      </w:pPr>
      <w:r>
        <w:rPr>
          <w:rFonts w:hint="eastAsia" w:ascii="宋体" w:hAnsi="宋体" w:eastAsia="宋体" w:cs="宋体"/>
          <w:kern w:val="0"/>
          <w:sz w:val="24"/>
          <w:szCs w:val="24"/>
          <w:shd w:val="clear" w:fill="FFFFFF"/>
          <w:lang w:val="en-US" w:eastAsia="zh-CN" w:bidi="ar"/>
        </w:rPr>
        <w:t>3.4.2农药供应商必须具有有效营业执照、投标产品的生产许可证、企业标准证、农药登记证，生产商提供原件，经销商提供加盖生产商公章的复印件。</w:t>
      </w:r>
    </w:p>
    <w:p>
      <w:pPr>
        <w:pStyle w:val="7"/>
        <w:widowControl/>
        <w:spacing w:before="0" w:beforeAutospacing="0" w:after="0" w:afterAutospacing="0"/>
        <w:ind w:leftChars="200" w:right="0"/>
        <w:rPr>
          <w:lang w:val="en-US"/>
        </w:rPr>
      </w:pP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3.5三标段专项要求：</w:t>
      </w:r>
    </w:p>
    <w:p>
      <w:pPr>
        <w:pStyle w:val="7"/>
        <w:widowControl/>
        <w:spacing w:before="0" w:beforeAutospacing="0" w:after="0" w:afterAutospacing="0"/>
        <w:ind w:leftChars="200" w:right="0"/>
        <w:rPr>
          <w:rFonts w:hint="eastAsia" w:ascii="宋体" w:hAnsi="宋体" w:eastAsia="宋体" w:cs="宋体"/>
          <w:kern w:val="0"/>
          <w:sz w:val="24"/>
          <w:szCs w:val="24"/>
          <w:shd w:val="clear" w:fill="FFFFFF"/>
          <w:lang w:val="en-US"/>
        </w:rPr>
      </w:pPr>
      <w:r>
        <w:rPr>
          <w:rFonts w:hint="eastAsia" w:ascii="宋体" w:hAnsi="宋体" w:eastAsia="宋体" w:cs="宋体"/>
          <w:kern w:val="0"/>
          <w:sz w:val="24"/>
          <w:szCs w:val="24"/>
          <w:shd w:val="clear" w:fill="FFFFFF"/>
          <w:lang w:eastAsia="zh-CN"/>
        </w:rPr>
        <w:t>供应商营业执照范围内须具有塑料制品生产或销售；</w:t>
      </w:r>
    </w:p>
    <w:p>
      <w:pPr>
        <w:keepNext w:val="0"/>
        <w:keepLines w:val="0"/>
        <w:widowControl/>
        <w:suppressLineNumbers w:val="0"/>
        <w:shd w:val="clear" w:fill="FFFFFF"/>
        <w:spacing w:before="0" w:beforeAutospacing="0" w:after="0" w:afterAutospacing="0" w:line="580" w:lineRule="atLeast"/>
        <w:ind w:left="0" w:right="0" w:firstLine="480"/>
        <w:jc w:val="left"/>
        <w:rPr>
          <w:rFonts w:hint="eastAsia" w:ascii="宋体" w:hAnsi="宋体" w:eastAsia="宋体" w:cs="宋体"/>
          <w:kern w:val="0"/>
          <w:sz w:val="24"/>
          <w:szCs w:val="24"/>
          <w:shd w:val="clear" w:fill="FFFFFF"/>
          <w:lang w:val="en-US"/>
        </w:rPr>
      </w:pPr>
      <w:r>
        <w:rPr>
          <w:rFonts w:hint="eastAsia" w:ascii="宋体" w:hAnsi="宋体" w:eastAsia="宋体" w:cs="宋体"/>
          <w:kern w:val="0"/>
          <w:sz w:val="24"/>
          <w:szCs w:val="24"/>
          <w:shd w:val="clear" w:fill="FFFFFF"/>
          <w:lang w:val="en-US" w:eastAsia="zh-CN" w:bidi="ar"/>
        </w:rPr>
        <w:t>3.6四标段专项要求：</w:t>
      </w:r>
    </w:p>
    <w:p>
      <w:pPr>
        <w:keepNext w:val="0"/>
        <w:keepLines w:val="0"/>
        <w:widowControl/>
        <w:suppressLineNumbers w:val="0"/>
        <w:shd w:val="clear" w:fill="FFFFFF"/>
        <w:spacing w:before="0" w:beforeAutospacing="0" w:after="0" w:afterAutospacing="0" w:line="580" w:lineRule="atLeast"/>
        <w:ind w:left="0" w:right="0" w:firstLine="480"/>
        <w:jc w:val="left"/>
      </w:pPr>
      <w:r>
        <w:rPr>
          <w:rFonts w:hint="eastAsia" w:ascii="宋体" w:hAnsi="宋体" w:eastAsia="宋体" w:cs="宋体"/>
          <w:kern w:val="0"/>
          <w:sz w:val="24"/>
          <w:szCs w:val="24"/>
          <w:shd w:val="clear" w:fill="FFFFFF"/>
          <w:lang w:val="en-US" w:eastAsia="zh-CN" w:bidi="ar"/>
        </w:rPr>
        <w:t>供应商有效的营业执照经营范围内须包含农业机械（或该类别）生产或销售。</w:t>
      </w:r>
    </w:p>
    <w:p>
      <w:pPr>
        <w:keepNext w:val="0"/>
        <w:keepLines w:val="0"/>
        <w:widowControl w:val="0"/>
        <w:suppressLineNumbers w:val="0"/>
        <w:spacing w:before="0" w:beforeAutospacing="0" w:after="0" w:afterAutospacing="0"/>
        <w:ind w:left="0" w:right="0" w:firstLine="420" w:firstLineChars="200"/>
        <w:jc w:val="both"/>
        <w:rPr>
          <w:lang w:val="en-US"/>
        </w:rPr>
      </w:pP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3.7根据《关于在招标投标活动中对失信被执行人实施联合惩戒的通知》（法〔2016〕285号）、《关于在政府采购活动中查询及使用信用记录有关问题的通知》(财库[2016]125号)的规定，本项目投标截止时间后评标工作开始前招标代理公司通过“信用中国”网站（www.creditchina.gov.cn）、中国政府采购网（www.ccgp.gov.cn）查询供应商的信用记录，并将查询结果提交询价小组。信用记录查询结果中列入失信被执行人、重大税收违法案件当事人名单、政府采购严重违法失信行为记录名单的投标无效；以上信用不良行为记录限制以查询到的限制日期为准，未注明限制日期的以从查询网站信息库中的信息删除之时终止。</w:t>
      </w:r>
    </w:p>
    <w:p>
      <w:pPr>
        <w:keepNext w:val="0"/>
        <w:keepLines w:val="0"/>
        <w:widowControl/>
        <w:suppressLineNumbers w:val="0"/>
        <w:shd w:val="clear" w:fill="FFFFFF"/>
        <w:spacing w:before="0" w:beforeAutospacing="0" w:after="0" w:afterAutospacing="0" w:line="580" w:lineRule="exact"/>
        <w:ind w:left="0" w:right="0" w:firstLine="420" w:firstLineChars="200"/>
        <w:jc w:val="left"/>
        <w:outlineLvl w:val="1"/>
        <w:rPr>
          <w:rFonts w:hint="eastAsia" w:ascii="宋体" w:hAnsi="宋体" w:eastAsia="宋体" w:cs="宋体"/>
          <w:b/>
          <w:color w:val="000000"/>
          <w:kern w:val="0"/>
          <w:sz w:val="32"/>
          <w:szCs w:val="32"/>
          <w:shd w:val="clear" w:fill="FFFFFF"/>
          <w:lang w:val="en-US"/>
        </w:rPr>
      </w:pPr>
      <w:r>
        <w:rPr>
          <w:rFonts w:hint="default" w:ascii="Times New Roman" w:hAnsi="Times New Roman" w:eastAsia="宋体" w:cs="Times New Roman"/>
          <w:kern w:val="2"/>
          <w:sz w:val="21"/>
          <w:szCs w:val="21"/>
          <w:shd w:val="clear" w:fill="FFFFFF"/>
          <w:lang w:val="en-US" w:eastAsia="zh-CN" w:bidi="ar"/>
        </w:rPr>
        <w:t>3.8</w:t>
      </w:r>
      <w:r>
        <w:rPr>
          <w:rFonts w:hint="eastAsia" w:ascii="Times New Roman" w:hAnsi="Times New Roman" w:eastAsia="宋体" w:cs="宋体"/>
          <w:kern w:val="2"/>
          <w:sz w:val="21"/>
          <w:szCs w:val="21"/>
          <w:shd w:val="clear" w:fill="FFFFFF"/>
          <w:lang w:val="en-US" w:eastAsia="zh-CN" w:bidi="ar"/>
        </w:rPr>
        <w:t>本项目不接受联合体报名。</w:t>
      </w:r>
      <w:r>
        <w:rPr>
          <w:rFonts w:hint="eastAsia" w:ascii="Times New Roman" w:hAnsi="宋体" w:eastAsia="宋体" w:cs="宋体"/>
          <w:b/>
          <w:kern w:val="2"/>
          <w:sz w:val="24"/>
          <w:szCs w:val="24"/>
          <w:shd w:val="clear" w:fill="FFFFFF"/>
          <w:lang w:val="en-US" w:eastAsia="zh-CN" w:bidi="ar"/>
        </w:rPr>
        <w:t>（供应商若为新成立公司，则以成立时间为准）</w:t>
      </w:r>
    </w:p>
    <w:p>
      <w:pPr>
        <w:pStyle w:val="29"/>
        <w:widowControl/>
        <w:adjustRightInd w:val="0"/>
        <w:spacing w:line="360" w:lineRule="auto"/>
        <w:ind w:left="0" w:right="238" w:firstLine="480" w:firstLineChars="200"/>
        <w:rPr>
          <w:lang w:val="en-US"/>
        </w:rPr>
      </w:pPr>
    </w:p>
    <w:p>
      <w:pPr>
        <w:pStyle w:val="29"/>
        <w:widowControl/>
        <w:adjustRightInd w:val="0"/>
        <w:spacing w:line="360" w:lineRule="auto"/>
        <w:ind w:left="0" w:right="238" w:firstLine="482" w:firstLineChars="200"/>
      </w:pPr>
      <w:r>
        <w:rPr>
          <w:b/>
          <w:kern w:val="2"/>
          <w:lang w:eastAsia="zh-CN"/>
        </w:rPr>
        <w:t>注：本项目报名及开标时，投标供应商、法定代表人、被授权委托人必须通过滑县公共资源交易中心注册登记。前来参加开标会议人员即签署询价响应文件人员必须是法定代表人或报名时选择的本项目的被授权委托人，后期不得更换被授权委托人。所有投标供应商须将资格审查所需密封提交的资料原件（详见询价通知书中“评审与成交</w:t>
      </w:r>
      <w:r>
        <w:rPr>
          <w:b/>
          <w:kern w:val="2"/>
          <w:lang w:val="en-US"/>
        </w:rPr>
        <w:t>/3.1</w:t>
      </w:r>
      <w:r>
        <w:rPr>
          <w:b/>
          <w:kern w:val="2"/>
          <w:lang w:eastAsia="zh-CN"/>
        </w:rPr>
        <w:t>资格审查”），单独密封到一个包装内，于询价响应性文件递交的截止时间前随询价响应性文件一次性递交，在封套上注明项目名称、供应商名称、联系人及联系方式、所递交原件目录，并在密封处加盖单位公章，供询价小组审查。评审过程中不再对供应商原件审验进行增补，未按规定时间提供原件者视为资格审查不合格。资格审查完毕投标单位签字后原件退还。（若法定代表人参加开标会议的，身份证原件需密封在资格审查所需资料原件中。如被授权人参加开标会议的，资格审查原件中须附授权委托书原件一套，被授权人身份证原件需密封在资格审查所需资料原件中）。</w:t>
      </w:r>
    </w:p>
    <w:p>
      <w:pPr>
        <w:pStyle w:val="29"/>
        <w:widowControl/>
        <w:adjustRightInd w:val="0"/>
        <w:spacing w:line="360" w:lineRule="auto"/>
        <w:ind w:left="0" w:right="238" w:firstLine="482" w:firstLineChars="200"/>
        <w:rPr>
          <w:b/>
          <w:lang w:val="en-US"/>
        </w:rPr>
      </w:pPr>
      <w:r>
        <w:rPr>
          <w:b/>
          <w:lang w:val="en-US"/>
        </w:rPr>
        <w:t>4</w:t>
      </w:r>
      <w:r>
        <w:rPr>
          <w:b/>
          <w:lang w:eastAsia="zh-CN"/>
        </w:rPr>
        <w:t>．报名时间及询价通知书获取方式</w:t>
      </w:r>
    </w:p>
    <w:p>
      <w:pPr>
        <w:pStyle w:val="29"/>
        <w:widowControl/>
        <w:adjustRightInd w:val="0"/>
        <w:spacing w:line="360" w:lineRule="auto"/>
        <w:ind w:left="0" w:right="238" w:firstLine="480" w:firstLineChars="200"/>
      </w:pPr>
      <w:r>
        <w:rPr>
          <w:lang w:val="en-US"/>
        </w:rPr>
        <w:t>4.1</w:t>
      </w:r>
      <w:r>
        <w:rPr>
          <w:lang w:eastAsia="zh-CN"/>
        </w:rPr>
        <w:t>本项目采取网上报名，不接受其他形式报名。未登记入库的投标单位，须信息登记入库后才可以办理</w:t>
      </w:r>
      <w:r>
        <w:rPr>
          <w:lang w:val="en-US"/>
        </w:rPr>
        <w:t>CA</w:t>
      </w:r>
      <w:r>
        <w:rPr>
          <w:lang w:eastAsia="zh-CN"/>
        </w:rPr>
        <w:t>数字证书并网上报名。</w:t>
      </w:r>
    </w:p>
    <w:p>
      <w:pPr>
        <w:pStyle w:val="29"/>
        <w:widowControl/>
        <w:adjustRightInd w:val="0"/>
        <w:spacing w:line="360" w:lineRule="auto"/>
        <w:ind w:left="0" w:right="238" w:firstLine="480" w:firstLineChars="200"/>
      </w:pPr>
      <w:r>
        <w:rPr>
          <w:lang w:eastAsia="zh-CN"/>
        </w:rPr>
        <w:t>登记入库链接地址：</w:t>
      </w:r>
      <w:r>
        <w:rPr>
          <w:lang w:val="en-US"/>
        </w:rPr>
        <w:t>http://www.hxggzy.cn/ggtz/10959.jhtml</w:t>
      </w:r>
    </w:p>
    <w:p>
      <w:pPr>
        <w:pStyle w:val="29"/>
        <w:widowControl/>
        <w:adjustRightInd w:val="0"/>
        <w:spacing w:line="360" w:lineRule="auto"/>
        <w:ind w:left="0" w:right="238" w:firstLine="480" w:firstLineChars="200"/>
      </w:pPr>
      <w:r>
        <w:rPr>
          <w:lang w:eastAsia="zh-CN"/>
        </w:rPr>
        <w:t>办理</w:t>
      </w:r>
      <w:r>
        <w:rPr>
          <w:lang w:val="en-US"/>
        </w:rPr>
        <w:t>CA</w:t>
      </w:r>
      <w:r>
        <w:rPr>
          <w:lang w:eastAsia="zh-CN"/>
        </w:rPr>
        <w:t>链接地址：</w:t>
      </w:r>
      <w:r>
        <w:rPr>
          <w:lang w:val="en-US"/>
        </w:rPr>
        <w:t>http://www.hxggzy.cn/ggtz/10950.jhtml</w:t>
      </w:r>
      <w:r>
        <w:rPr>
          <w:lang w:eastAsia="zh-CN"/>
        </w:rPr>
        <w:t>。</w:t>
      </w:r>
    </w:p>
    <w:p>
      <w:pPr>
        <w:pStyle w:val="29"/>
        <w:widowControl/>
        <w:adjustRightInd w:val="0"/>
        <w:spacing w:line="360" w:lineRule="auto"/>
        <w:ind w:left="0" w:right="238" w:firstLine="480" w:firstLineChars="200"/>
      </w:pPr>
      <w:r>
        <w:rPr>
          <w:lang w:val="en-US"/>
        </w:rPr>
        <w:t>CA</w:t>
      </w:r>
      <w:r>
        <w:rPr>
          <w:lang w:eastAsia="zh-CN"/>
        </w:rPr>
        <w:t>登陆使用指南：</w:t>
      </w:r>
      <w:r>
        <w:rPr>
          <w:lang w:val="en-US"/>
        </w:rPr>
        <w:t>http://www.hxggzy.cn/xtsysm/12517.jhtml</w:t>
      </w:r>
    </w:p>
    <w:p>
      <w:pPr>
        <w:pStyle w:val="29"/>
        <w:widowControl/>
        <w:adjustRightInd w:val="0"/>
        <w:spacing w:line="360" w:lineRule="auto"/>
        <w:ind w:left="0" w:right="238" w:firstLine="480" w:firstLineChars="200"/>
        <w:rPr>
          <w:sz w:val="21"/>
          <w:szCs w:val="21"/>
          <w:lang w:val="en-US"/>
        </w:rPr>
      </w:pPr>
      <w:r>
        <w:rPr>
          <w:lang w:val="en-US"/>
        </w:rPr>
        <w:t>4.2</w:t>
      </w:r>
      <w:r>
        <w:rPr>
          <w:lang w:eastAsia="zh-CN"/>
        </w:rPr>
        <w:t>凡有意参加投标者，请于</w:t>
      </w:r>
      <w:r>
        <w:rPr>
          <w:lang w:val="en-US"/>
        </w:rPr>
        <w:t>2019</w:t>
      </w:r>
      <w:r>
        <w:rPr>
          <w:lang w:eastAsia="zh-CN"/>
        </w:rPr>
        <w:t>年</w:t>
      </w:r>
      <w:r>
        <w:rPr>
          <w:lang w:val="en-US"/>
        </w:rPr>
        <w:t>6</w:t>
      </w:r>
      <w:r>
        <w:rPr>
          <w:lang w:eastAsia="zh-CN"/>
        </w:rPr>
        <w:t>月</w:t>
      </w:r>
      <w:r>
        <w:rPr>
          <w:lang w:val="en-US"/>
        </w:rPr>
        <w:t xml:space="preserve">  </w:t>
      </w:r>
      <w:r>
        <w:rPr>
          <w:lang w:eastAsia="zh-CN"/>
        </w:rPr>
        <w:t>日</w:t>
      </w:r>
      <w:r>
        <w:rPr>
          <w:lang w:val="en-US"/>
        </w:rPr>
        <w:t>08</w:t>
      </w:r>
      <w:r>
        <w:rPr>
          <w:lang w:eastAsia="zh-CN"/>
        </w:rPr>
        <w:t>时</w:t>
      </w:r>
      <w:r>
        <w:rPr>
          <w:lang w:val="en-US"/>
        </w:rPr>
        <w:t>00</w:t>
      </w:r>
      <w:r>
        <w:rPr>
          <w:lang w:eastAsia="zh-CN"/>
        </w:rPr>
        <w:t>分至</w:t>
      </w:r>
      <w:r>
        <w:rPr>
          <w:lang w:val="en-US"/>
        </w:rPr>
        <w:t>2019</w:t>
      </w:r>
      <w:r>
        <w:rPr>
          <w:lang w:eastAsia="zh-CN"/>
        </w:rPr>
        <w:t>年</w:t>
      </w:r>
      <w:r>
        <w:rPr>
          <w:lang w:val="en-US"/>
        </w:rPr>
        <w:t>6</w:t>
      </w:r>
      <w:r>
        <w:rPr>
          <w:lang w:eastAsia="zh-CN"/>
        </w:rPr>
        <w:t>月日</w:t>
      </w:r>
      <w:r>
        <w:rPr>
          <w:lang w:val="en-US"/>
        </w:rPr>
        <w:t>18</w:t>
      </w:r>
      <w:r>
        <w:rPr>
          <w:lang w:eastAsia="zh-CN"/>
        </w:rPr>
        <w:t>时</w:t>
      </w:r>
      <w:r>
        <w:rPr>
          <w:lang w:val="en-US"/>
        </w:rPr>
        <w:t>00</w:t>
      </w:r>
      <w:r>
        <w:rPr>
          <w:lang w:eastAsia="zh-CN"/>
        </w:rPr>
        <w:t>分凭</w:t>
      </w:r>
      <w:r>
        <w:rPr>
          <w:lang w:val="en-US"/>
        </w:rPr>
        <w:t>CA</w:t>
      </w:r>
      <w:r>
        <w:rPr>
          <w:lang w:eastAsia="zh-CN"/>
        </w:rPr>
        <w:t>登录“滑县公共资源交易中心网站”，凭</w:t>
      </w:r>
      <w:r>
        <w:rPr>
          <w:lang w:val="en-US"/>
        </w:rPr>
        <w:t>CA</w:t>
      </w:r>
      <w:r>
        <w:rPr>
          <w:lang w:eastAsia="zh-CN"/>
        </w:rPr>
        <w:t>进行网上报名，并下载询价通知书。</w:t>
      </w:r>
    </w:p>
    <w:p>
      <w:pPr>
        <w:pStyle w:val="29"/>
        <w:widowControl/>
        <w:adjustRightInd w:val="0"/>
        <w:spacing w:line="360" w:lineRule="auto"/>
        <w:ind w:left="0" w:right="238" w:firstLine="480" w:firstLineChars="200"/>
        <w:rPr>
          <w:sz w:val="21"/>
          <w:szCs w:val="21"/>
          <w:lang w:val="en-US"/>
        </w:rPr>
      </w:pPr>
      <w:r>
        <w:rPr>
          <w:lang w:val="en-US"/>
        </w:rPr>
        <w:t>4.3</w:t>
      </w:r>
      <w:r>
        <w:rPr>
          <w:lang w:eastAsia="zh-CN"/>
        </w:rPr>
        <w:t>本项目的所有变更和澄清均以发布变更或澄清公告为准，所有供应商应随时关注网站及时查看，采购人不再进行书面或其他形式通知，未及时查看变更或澄清公告并由此导致的一切后果均由投标人自负。</w:t>
      </w:r>
    </w:p>
    <w:p>
      <w:pPr>
        <w:pStyle w:val="29"/>
        <w:widowControl/>
        <w:adjustRightInd w:val="0"/>
        <w:spacing w:line="360" w:lineRule="auto"/>
        <w:ind w:left="0" w:right="238" w:firstLine="480" w:firstLineChars="200"/>
        <w:rPr>
          <w:sz w:val="21"/>
          <w:szCs w:val="21"/>
          <w:lang w:val="en-US"/>
        </w:rPr>
      </w:pPr>
      <w:r>
        <w:rPr>
          <w:lang w:val="en-US"/>
        </w:rPr>
        <w:t>4.4</w:t>
      </w:r>
      <w:r>
        <w:rPr>
          <w:lang w:eastAsia="zh-CN"/>
        </w:rPr>
        <w:t>询价通知书售价人民币</w:t>
      </w:r>
      <w:r>
        <w:rPr>
          <w:lang w:val="en-US"/>
        </w:rPr>
        <w:t>200</w:t>
      </w:r>
      <w:r>
        <w:rPr>
          <w:lang w:eastAsia="zh-CN"/>
        </w:rPr>
        <w:t>元</w:t>
      </w:r>
      <w:r>
        <w:rPr>
          <w:lang w:val="en-US"/>
        </w:rPr>
        <w:t>/</w:t>
      </w:r>
      <w:r>
        <w:rPr>
          <w:lang w:eastAsia="zh-CN"/>
        </w:rPr>
        <w:t>单位（贰佰元</w:t>
      </w:r>
      <w:r>
        <w:rPr>
          <w:lang w:val="en-US"/>
        </w:rPr>
        <w:t>/</w:t>
      </w:r>
      <w:r>
        <w:rPr>
          <w:lang w:eastAsia="zh-CN"/>
        </w:rPr>
        <w:t>单位），本项目须在递交询价响应性文件时现场缴费，缴费时另需提供加盖单位公章的滑县公共资源交易中心保证金缴纳绑定回执单、法定代表人身份证复印件、授权委托书及被授权人身份证复印件等加盖单位公章的资料</w:t>
      </w:r>
      <w:r>
        <w:rPr>
          <w:lang w:val="en-US"/>
        </w:rPr>
        <w:t>1</w:t>
      </w:r>
      <w:r>
        <w:rPr>
          <w:lang w:eastAsia="zh-CN"/>
        </w:rPr>
        <w:t>套，否则，招标代理公司有权拒收其响应性文件。</w:t>
      </w:r>
    </w:p>
    <w:p>
      <w:pPr>
        <w:pStyle w:val="29"/>
        <w:widowControl/>
        <w:adjustRightInd w:val="0"/>
        <w:spacing w:line="360" w:lineRule="auto"/>
        <w:ind w:left="0" w:right="238" w:firstLine="480" w:firstLineChars="200"/>
        <w:rPr>
          <w:sz w:val="21"/>
          <w:szCs w:val="21"/>
          <w:lang w:val="en-US"/>
        </w:rPr>
      </w:pPr>
      <w:r>
        <w:rPr>
          <w:lang w:val="en-US"/>
        </w:rPr>
        <w:t>4.5</w:t>
      </w:r>
      <w:r>
        <w:rPr>
          <w:lang w:eastAsia="zh-CN"/>
        </w:rPr>
        <w:t>本项目实行资格后审，供应商须在询价会议召开时提供资格审查要求的所有相关证书原件。开标后由询价小组对投标单位的资格证明材料进行资格审核，不符合项目资格条件的投标单位的投标将被拒绝，投标单位应自负风险费用，提供虚假材料的将进一步追究其责任。</w:t>
      </w:r>
    </w:p>
    <w:p>
      <w:pPr>
        <w:pStyle w:val="29"/>
        <w:widowControl/>
        <w:adjustRightInd w:val="0"/>
        <w:spacing w:line="360" w:lineRule="auto"/>
        <w:ind w:left="0" w:right="238" w:firstLine="482" w:firstLineChars="200"/>
        <w:rPr>
          <w:sz w:val="21"/>
          <w:szCs w:val="21"/>
          <w:lang w:val="en-US"/>
        </w:rPr>
      </w:pPr>
      <w:r>
        <w:rPr>
          <w:b/>
          <w:lang w:val="en-US"/>
        </w:rPr>
        <w:t>5.</w:t>
      </w:r>
      <w:r>
        <w:rPr>
          <w:b/>
          <w:lang w:eastAsia="zh-CN"/>
        </w:rPr>
        <w:t>保证金</w:t>
      </w:r>
    </w:p>
    <w:p>
      <w:pPr>
        <w:pStyle w:val="29"/>
        <w:widowControl/>
        <w:adjustRightInd w:val="0"/>
        <w:spacing w:line="360" w:lineRule="auto"/>
        <w:ind w:left="0" w:right="238" w:firstLine="480" w:firstLineChars="200"/>
      </w:pPr>
      <w:r>
        <w:rPr>
          <w:lang w:val="en-US"/>
        </w:rPr>
        <w:t>5.1</w:t>
      </w:r>
      <w:r>
        <w:rPr>
          <w:lang w:eastAsia="zh-CN"/>
        </w:rPr>
        <w:t>询价保证金金额：一标段</w:t>
      </w:r>
      <w:r>
        <w:rPr>
          <w:lang w:val="en-US"/>
        </w:rPr>
        <w:t>3000</w:t>
      </w:r>
      <w:r>
        <w:rPr>
          <w:lang w:eastAsia="zh-CN"/>
        </w:rPr>
        <w:t>元 、二标段</w:t>
      </w:r>
      <w:r>
        <w:rPr>
          <w:lang w:val="en-US"/>
        </w:rPr>
        <w:t>3000</w:t>
      </w:r>
      <w:r>
        <w:rPr>
          <w:lang w:eastAsia="zh-CN"/>
        </w:rPr>
        <w:t>元、四标段</w:t>
      </w:r>
      <w:r>
        <w:rPr>
          <w:lang w:val="en-US"/>
        </w:rPr>
        <w:t>800</w:t>
      </w:r>
      <w:r>
        <w:rPr>
          <w:lang w:eastAsia="zh-CN"/>
        </w:rPr>
        <w:t>元。</w:t>
      </w:r>
    </w:p>
    <w:p>
      <w:pPr>
        <w:pStyle w:val="29"/>
        <w:widowControl/>
        <w:adjustRightInd w:val="0"/>
        <w:spacing w:line="360" w:lineRule="auto"/>
        <w:ind w:left="0" w:right="238" w:firstLine="480" w:firstLineChars="200"/>
      </w:pPr>
      <w:r>
        <w:rPr>
          <w:lang w:val="en-US"/>
        </w:rPr>
        <w:t>5.2</w:t>
      </w:r>
      <w:r>
        <w:rPr>
          <w:lang w:eastAsia="zh-CN"/>
        </w:rPr>
        <w:t>保证金递交的形式：转帐或电汇【必须从供应商登记的基本账户转出，否则视为未缴纳投标，且不能进行网上绑定操作】</w:t>
      </w:r>
    </w:p>
    <w:p>
      <w:pPr>
        <w:pStyle w:val="29"/>
        <w:widowControl/>
        <w:adjustRightInd w:val="0"/>
        <w:spacing w:line="360" w:lineRule="auto"/>
        <w:ind w:left="0" w:right="238" w:firstLine="480" w:firstLineChars="200"/>
      </w:pPr>
      <w:r>
        <w:rPr>
          <w:lang w:val="en-US"/>
        </w:rPr>
        <w:t>5.3</w:t>
      </w:r>
      <w:r>
        <w:rPr>
          <w:lang w:eastAsia="zh-CN"/>
        </w:rPr>
        <w:t>递交投标保证金的账户信息：</w:t>
      </w:r>
    </w:p>
    <w:p>
      <w:pPr>
        <w:pStyle w:val="29"/>
        <w:widowControl/>
        <w:adjustRightInd w:val="0"/>
        <w:spacing w:line="360" w:lineRule="auto"/>
        <w:ind w:left="0" w:right="238" w:firstLine="480" w:firstLineChars="200"/>
      </w:pPr>
      <w:r>
        <w:rPr>
          <w:lang w:eastAsia="zh-CN"/>
        </w:rPr>
        <w:t>询价保证金接收帐户户名：滑县公共资源交易中心</w:t>
      </w:r>
    </w:p>
    <w:p>
      <w:pPr>
        <w:pStyle w:val="29"/>
        <w:widowControl/>
        <w:adjustRightInd w:val="0"/>
        <w:spacing w:line="360" w:lineRule="auto"/>
        <w:ind w:left="0" w:right="238" w:firstLine="480" w:firstLineChars="200"/>
      </w:pPr>
      <w:r>
        <w:rPr>
          <w:lang w:eastAsia="zh-CN"/>
        </w:rPr>
        <w:t>询价保证金接收开户行：河南滑县农村商业银行股份有限公司（行号：</w:t>
      </w:r>
      <w:r>
        <w:rPr>
          <w:lang w:val="en-US"/>
        </w:rPr>
        <w:t>402496401014</w:t>
      </w:r>
      <w:r>
        <w:rPr>
          <w:lang w:eastAsia="zh-CN"/>
        </w:rPr>
        <w:t>）</w:t>
      </w:r>
    </w:p>
    <w:p>
      <w:pPr>
        <w:pStyle w:val="29"/>
        <w:widowControl/>
        <w:adjustRightInd w:val="0"/>
        <w:spacing w:line="360" w:lineRule="auto"/>
        <w:ind w:left="0" w:right="238" w:firstLine="480" w:firstLineChars="200"/>
      </w:pPr>
      <w:r>
        <w:rPr>
          <w:lang w:eastAsia="zh-CN"/>
        </w:rPr>
        <w:t>询价保证金接收帐号：</w:t>
      </w:r>
      <w:r>
        <w:rPr>
          <w:lang w:val="en-US"/>
        </w:rPr>
        <w:t>0000 0302 7612 6194 8012</w:t>
      </w:r>
    </w:p>
    <w:p>
      <w:pPr>
        <w:pStyle w:val="29"/>
        <w:widowControl/>
        <w:adjustRightInd w:val="0"/>
        <w:spacing w:line="360" w:lineRule="auto"/>
        <w:ind w:left="0" w:right="-44" w:rightChars="-21" w:firstLine="480" w:firstLineChars="200"/>
      </w:pPr>
      <w:r>
        <w:rPr>
          <w:lang w:val="en-US"/>
        </w:rPr>
        <w:t>5.4</w:t>
      </w:r>
      <w:r>
        <w:rPr>
          <w:lang w:eastAsia="zh-CN"/>
        </w:rPr>
        <w:t>询价保证金绑定截止时间：询价响应性文件递交截止时间前</w:t>
      </w:r>
      <w:r>
        <w:rPr>
          <w:lang w:val="en-US"/>
        </w:rPr>
        <w:t>24</w:t>
      </w:r>
      <w:r>
        <w:rPr>
          <w:lang w:eastAsia="zh-CN"/>
        </w:rPr>
        <w:t>小时（北京时间）</w:t>
      </w:r>
    </w:p>
    <w:p>
      <w:pPr>
        <w:pStyle w:val="29"/>
        <w:widowControl/>
        <w:adjustRightInd w:val="0"/>
        <w:spacing w:line="360" w:lineRule="auto"/>
        <w:ind w:left="0" w:right="238" w:firstLine="480" w:firstLineChars="200"/>
      </w:pPr>
      <w:r>
        <w:rPr>
          <w:lang w:eastAsia="zh-CN"/>
        </w:rPr>
        <w:t>注：保证金以绑定时间为准，请投标单位充分考虑银行间转账或电汇时间，提前合理安排，到账后及时登陆系统，绑定到项目和标段，</w:t>
      </w:r>
    </w:p>
    <w:p>
      <w:pPr>
        <w:pStyle w:val="29"/>
        <w:widowControl/>
        <w:adjustRightInd w:val="0"/>
        <w:spacing w:line="360" w:lineRule="auto"/>
        <w:ind w:left="0" w:right="238" w:firstLine="480" w:firstLineChars="200"/>
      </w:pPr>
      <w:r>
        <w:rPr>
          <w:lang w:eastAsia="zh-CN"/>
        </w:rPr>
        <w:t>绑定操作流程可以参看：</w:t>
      </w:r>
      <w:r>
        <w:rPr>
          <w:lang w:val="en-US"/>
        </w:rPr>
        <w:t>http://www.hxggzy.cn/ggtz/7414.jhtml</w:t>
      </w:r>
      <w:r>
        <w:rPr>
          <w:lang w:eastAsia="zh-CN"/>
        </w:rPr>
        <w:t>；</w:t>
      </w:r>
    </w:p>
    <w:p>
      <w:pPr>
        <w:pStyle w:val="29"/>
        <w:widowControl/>
        <w:adjustRightInd w:val="0"/>
        <w:spacing w:line="360" w:lineRule="auto"/>
        <w:ind w:left="0" w:right="238" w:firstLine="480" w:firstLineChars="200"/>
      </w:pPr>
      <w:r>
        <w:rPr>
          <w:lang w:eastAsia="zh-CN"/>
        </w:rPr>
        <w:t>无法绑定、无法退费的问题指南：</w:t>
      </w:r>
      <w:r>
        <w:rPr>
          <w:lang w:val="en-US"/>
        </w:rPr>
        <w:t>http://www.hxggzy.cn/xtwtjd/7894.jhtml</w:t>
      </w:r>
    </w:p>
    <w:p>
      <w:pPr>
        <w:pStyle w:val="29"/>
        <w:widowControl/>
        <w:adjustRightInd w:val="0"/>
        <w:spacing w:line="360" w:lineRule="auto"/>
        <w:ind w:left="0" w:right="238" w:firstLine="482" w:firstLineChars="200"/>
        <w:rPr>
          <w:sz w:val="21"/>
          <w:szCs w:val="21"/>
          <w:lang w:val="en-US"/>
        </w:rPr>
      </w:pPr>
      <w:r>
        <w:rPr>
          <w:b/>
          <w:lang w:val="en-US"/>
        </w:rPr>
        <w:t>6.</w:t>
      </w:r>
      <w:r>
        <w:rPr>
          <w:b/>
          <w:lang w:eastAsia="zh-CN"/>
        </w:rPr>
        <w:t>询价响应性文件的递交</w:t>
      </w:r>
    </w:p>
    <w:p>
      <w:pPr>
        <w:pStyle w:val="29"/>
        <w:widowControl/>
        <w:adjustRightInd w:val="0"/>
        <w:spacing w:line="360" w:lineRule="auto"/>
        <w:ind w:left="0" w:right="238" w:firstLine="480" w:firstLineChars="200"/>
        <w:rPr>
          <w:sz w:val="21"/>
          <w:szCs w:val="21"/>
          <w:lang w:val="en-US"/>
        </w:rPr>
      </w:pPr>
      <w:r>
        <w:rPr>
          <w:lang w:val="en-US"/>
        </w:rPr>
        <w:t>6.1</w:t>
      </w:r>
      <w:r>
        <w:rPr>
          <w:lang w:eastAsia="zh-CN"/>
        </w:rPr>
        <w:t>询价响应性文件递交截止时间：</w:t>
      </w:r>
      <w:r>
        <w:rPr>
          <w:lang w:val="en-US"/>
        </w:rPr>
        <w:t>2019</w:t>
      </w:r>
      <w:r>
        <w:rPr>
          <w:lang w:eastAsia="zh-CN"/>
        </w:rPr>
        <w:t>年</w:t>
      </w:r>
      <w:r>
        <w:rPr>
          <w:lang w:val="en-US"/>
        </w:rPr>
        <w:t>6</w:t>
      </w:r>
      <w:r>
        <w:rPr>
          <w:lang w:eastAsia="zh-CN"/>
        </w:rPr>
        <w:t>月</w:t>
      </w:r>
      <w:r>
        <w:rPr>
          <w:lang w:val="en-US"/>
        </w:rPr>
        <w:t xml:space="preserve">  </w:t>
      </w:r>
      <w:r>
        <w:rPr>
          <w:lang w:eastAsia="zh-CN"/>
        </w:rPr>
        <w:t>日</w:t>
      </w:r>
      <w:r>
        <w:rPr>
          <w:lang w:val="en-US"/>
        </w:rPr>
        <w:t>9</w:t>
      </w:r>
      <w:r>
        <w:rPr>
          <w:lang w:eastAsia="zh-CN"/>
        </w:rPr>
        <w:t>时</w:t>
      </w:r>
      <w:r>
        <w:rPr>
          <w:lang w:val="en-US"/>
        </w:rPr>
        <w:t xml:space="preserve">00 </w:t>
      </w:r>
      <w:r>
        <w:rPr>
          <w:lang w:eastAsia="zh-CN"/>
        </w:rPr>
        <w:t>分（以开标大厅卫星时钟北京时间为准）。</w:t>
      </w:r>
    </w:p>
    <w:p>
      <w:pPr>
        <w:pStyle w:val="29"/>
        <w:widowControl/>
        <w:adjustRightInd w:val="0"/>
        <w:spacing w:line="360" w:lineRule="auto"/>
        <w:ind w:left="0" w:right="238" w:firstLine="480" w:firstLineChars="200"/>
        <w:rPr>
          <w:sz w:val="21"/>
          <w:szCs w:val="21"/>
          <w:lang w:val="en-US"/>
        </w:rPr>
      </w:pPr>
      <w:r>
        <w:rPr>
          <w:lang w:val="en-US"/>
        </w:rPr>
        <w:t>6.2</w:t>
      </w:r>
      <w:r>
        <w:rPr>
          <w:lang w:eastAsia="zh-CN"/>
        </w:rPr>
        <w:t>询价响应性文件递交地点：滑县公共资源交易中心第</w:t>
      </w:r>
      <w:r>
        <w:rPr>
          <w:u w:val="single"/>
          <w:lang w:val="en-US"/>
        </w:rPr>
        <w:t xml:space="preserve">   </w:t>
      </w:r>
      <w:r>
        <w:rPr>
          <w:lang w:eastAsia="zh-CN"/>
        </w:rPr>
        <w:t>开标室。</w:t>
      </w:r>
    </w:p>
    <w:p>
      <w:pPr>
        <w:pStyle w:val="29"/>
        <w:widowControl/>
        <w:adjustRightInd w:val="0"/>
        <w:spacing w:line="360" w:lineRule="auto"/>
        <w:ind w:left="0" w:right="238" w:firstLine="480" w:firstLineChars="200"/>
        <w:rPr>
          <w:sz w:val="21"/>
          <w:szCs w:val="21"/>
          <w:lang w:val="en-US"/>
        </w:rPr>
      </w:pPr>
      <w:r>
        <w:rPr>
          <w:lang w:val="en-US"/>
        </w:rPr>
        <w:t>6.3</w:t>
      </w:r>
      <w:r>
        <w:rPr>
          <w:lang w:eastAsia="zh-CN"/>
        </w:rPr>
        <w:t>未按询价通知书规定逾期送达的或者未送达指定地点的供应商文件，采购人不予受理。</w:t>
      </w:r>
    </w:p>
    <w:p>
      <w:pPr>
        <w:pStyle w:val="29"/>
        <w:widowControl/>
        <w:adjustRightInd w:val="0"/>
        <w:spacing w:line="360" w:lineRule="auto"/>
        <w:ind w:left="0" w:right="238" w:firstLine="482" w:firstLineChars="200"/>
      </w:pPr>
      <w:r>
        <w:rPr>
          <w:b/>
          <w:lang w:val="en-US"/>
        </w:rPr>
        <w:t>7</w:t>
      </w:r>
      <w:r>
        <w:rPr>
          <w:b/>
          <w:lang w:eastAsia="zh-CN"/>
        </w:rPr>
        <w:t>．发布公告的媒介</w:t>
      </w:r>
    </w:p>
    <w:p>
      <w:pPr>
        <w:keepNext w:val="0"/>
        <w:keepLines w:val="0"/>
        <w:widowControl/>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本项目询价公告同时在《河南省政府采购网》、《河南省电子招标投标公共服务平台》、《中国招标投标公共服务平台》、《河南省公共资源交易公共服务平台》、《全国公共资源交易平台（河南省·滑县）》网站上发布，其他网站转载只供参考，采购人不承担责任。</w:t>
      </w:r>
    </w:p>
    <w:p>
      <w:pPr>
        <w:pStyle w:val="29"/>
        <w:widowControl/>
        <w:numPr>
          <w:ilvl w:val="0"/>
          <w:numId w:val="1"/>
        </w:numPr>
        <w:adjustRightInd w:val="0"/>
        <w:spacing w:before="0" w:beforeAutospacing="0" w:after="0" w:afterAutospacing="0" w:line="360" w:lineRule="auto"/>
        <w:ind w:left="0" w:right="238" w:firstLine="482" w:firstLineChars="200"/>
        <w:rPr>
          <w:b/>
          <w:lang w:val="en-US"/>
        </w:rPr>
      </w:pPr>
      <w:r>
        <w:rPr>
          <w:b/>
          <w:lang w:eastAsia="zh-CN"/>
        </w:rPr>
        <w:t>联系方式</w:t>
      </w:r>
    </w:p>
    <w:p>
      <w:pPr>
        <w:keepNext w:val="0"/>
        <w:keepLines w:val="0"/>
        <w:widowControl/>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采 购 人：滑县农业技术推广中心</w:t>
      </w:r>
    </w:p>
    <w:p>
      <w:pPr>
        <w:keepNext w:val="0"/>
        <w:keepLines w:val="0"/>
        <w:widowControl/>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联 系 人： 卢先生</w:t>
      </w:r>
    </w:p>
    <w:p>
      <w:pPr>
        <w:keepNext w:val="0"/>
        <w:keepLines w:val="0"/>
        <w:widowControl/>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电    话：13937297537</w:t>
      </w:r>
    </w:p>
    <w:p>
      <w:pPr>
        <w:keepNext w:val="0"/>
        <w:keepLines w:val="0"/>
        <w:widowControl/>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地    址：河南滑县道口镇解放南路619号</w:t>
      </w:r>
    </w:p>
    <w:p>
      <w:pPr>
        <w:pStyle w:val="19"/>
        <w:widowControl/>
        <w:spacing w:before="0" w:beforeAutospacing="0" w:after="0" w:afterAutospacing="0"/>
        <w:ind w:leftChars="200" w:right="0"/>
        <w:rPr>
          <w:lang w:val="en-US"/>
        </w:rPr>
      </w:pPr>
    </w:p>
    <w:p>
      <w:pPr>
        <w:keepNext w:val="0"/>
        <w:keepLines w:val="0"/>
        <w:widowControl/>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代理公司：河南荣达工程咨询有限公司</w:t>
      </w:r>
    </w:p>
    <w:p>
      <w:pPr>
        <w:keepNext w:val="0"/>
        <w:keepLines w:val="0"/>
        <w:widowControl/>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联 系 人：赵先生</w:t>
      </w:r>
    </w:p>
    <w:p>
      <w:pPr>
        <w:keepNext w:val="0"/>
        <w:keepLines w:val="0"/>
        <w:widowControl/>
        <w:suppressLineNumbers w:val="0"/>
        <w:spacing w:before="0" w:beforeAutospacing="0" w:after="0" w:afterAutospacing="0" w:line="360" w:lineRule="auto"/>
        <w:ind w:left="0" w:right="240" w:firstLine="48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电    话： 13213167161</w:t>
      </w:r>
    </w:p>
    <w:p>
      <w:pPr>
        <w:keepNext w:val="0"/>
        <w:keepLines w:val="0"/>
        <w:widowControl/>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地    址：滑县新区人民路中航之星院内</w:t>
      </w:r>
    </w:p>
    <w:p>
      <w:pPr>
        <w:pStyle w:val="2"/>
        <w:widowControl/>
        <w:spacing w:line="360" w:lineRule="auto"/>
        <w:ind w:left="0" w:right="238" w:firstLine="1325" w:firstLineChars="300"/>
        <w:jc w:val="both"/>
        <w:rPr>
          <w:rFonts w:hint="eastAsia" w:ascii="宋体" w:hAnsi="宋体" w:eastAsia="宋体" w:cs="宋体"/>
          <w:lang w:val="en-US"/>
        </w:rPr>
      </w:pPr>
      <w:bookmarkStart w:id="9" w:name="_Toc6864"/>
      <w:bookmarkEnd w:id="9"/>
      <w:bookmarkStart w:id="10" w:name="_Toc14082"/>
      <w:bookmarkEnd w:id="10"/>
      <w:bookmarkStart w:id="11" w:name="_Toc351378313"/>
      <w:bookmarkEnd w:id="11"/>
      <w:bookmarkStart w:id="12" w:name="_Toc456164555"/>
      <w:bookmarkEnd w:id="12"/>
      <w:bookmarkStart w:id="13" w:name="_Toc514073547"/>
    </w:p>
    <w:p>
      <w:pPr>
        <w:pStyle w:val="2"/>
        <w:widowControl/>
        <w:spacing w:line="360" w:lineRule="auto"/>
        <w:ind w:left="0" w:right="238" w:firstLine="1325" w:firstLineChars="300"/>
        <w:jc w:val="both"/>
        <w:rPr>
          <w:rFonts w:hint="eastAsia" w:ascii="宋体" w:hAnsi="宋体" w:eastAsia="宋体" w:cs="宋体"/>
          <w:lang w:val="en-US"/>
        </w:rPr>
      </w:pPr>
    </w:p>
    <w:p>
      <w:pPr>
        <w:pStyle w:val="2"/>
        <w:widowControl/>
        <w:spacing w:line="360" w:lineRule="auto"/>
        <w:ind w:left="0" w:right="238" w:firstLine="1325" w:firstLineChars="300"/>
        <w:jc w:val="both"/>
        <w:rPr>
          <w:rFonts w:hint="eastAsia" w:ascii="宋体" w:hAnsi="宋体" w:eastAsia="宋体" w:cs="宋体"/>
          <w:lang w:val="en-US"/>
        </w:rPr>
      </w:pPr>
    </w:p>
    <w:p>
      <w:pPr>
        <w:pStyle w:val="2"/>
        <w:widowControl/>
        <w:spacing w:line="360" w:lineRule="auto"/>
        <w:ind w:right="238"/>
        <w:jc w:val="both"/>
        <w:rPr>
          <w:rFonts w:hint="eastAsia" w:ascii="宋体" w:hAnsi="宋体" w:eastAsia="宋体" w:cs="宋体"/>
          <w:lang w:val="en-US"/>
        </w:rPr>
      </w:pPr>
    </w:p>
    <w:p>
      <w:pPr>
        <w:pStyle w:val="2"/>
        <w:widowControl/>
        <w:spacing w:line="360" w:lineRule="auto"/>
        <w:ind w:right="238"/>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lang w:val="en-US"/>
        </w:rPr>
      </w:pPr>
    </w:p>
    <w:p>
      <w:pPr>
        <w:pStyle w:val="2"/>
        <w:widowControl/>
        <w:spacing w:before="340" w:beforeAutospacing="0" w:after="330" w:afterAutospacing="0" w:line="360" w:lineRule="auto"/>
        <w:ind w:left="2194" w:leftChars="1045" w:right="238" w:firstLine="5742" w:firstLineChars="1300"/>
        <w:jc w:val="both"/>
        <w:rPr>
          <w:rFonts w:hint="eastAsia" w:ascii="宋体" w:hAnsi="宋体" w:eastAsia="宋体" w:cs="宋体"/>
          <w:lang w:val="en-US"/>
        </w:rPr>
      </w:pPr>
    </w:p>
    <w:p>
      <w:pPr>
        <w:pStyle w:val="2"/>
        <w:widowControl/>
        <w:spacing w:line="360" w:lineRule="auto"/>
        <w:ind w:left="0" w:right="238" w:firstLine="1325" w:firstLineChars="300"/>
        <w:jc w:val="both"/>
        <w:rPr>
          <w:rFonts w:hint="eastAsia" w:ascii="宋体" w:hAnsi="宋体" w:eastAsia="宋体" w:cs="宋体"/>
          <w:lang w:val="en-US"/>
        </w:rPr>
      </w:pPr>
      <w:r>
        <w:rPr>
          <w:rFonts w:hint="eastAsia" w:ascii="宋体" w:hAnsi="宋体" w:eastAsia="宋体" w:cs="宋体"/>
          <w:lang w:eastAsia="zh-CN"/>
        </w:rPr>
        <w:t>第二章 供应商须知及前附表</w:t>
      </w:r>
    </w:p>
    <w:p>
      <w:pPr>
        <w:pStyle w:val="7"/>
        <w:widowControl/>
        <w:spacing w:before="0" w:beforeAutospacing="0" w:after="0" w:afterAutospacing="0"/>
        <w:ind w:leftChars="200" w:right="0"/>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lang w:val="en-US"/>
        </w:rPr>
      </w:pPr>
    </w:p>
    <w:bookmarkEnd w:id="13"/>
    <w:tbl>
      <w:tblPr>
        <w:tblStyle w:val="2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59"/>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项号</w:t>
            </w:r>
          </w:p>
        </w:tc>
        <w:tc>
          <w:tcPr>
            <w:tcW w:w="828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59"/>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w:t>
            </w:r>
          </w:p>
        </w:tc>
        <w:tc>
          <w:tcPr>
            <w:tcW w:w="8280" w:type="dxa"/>
            <w:tcBorders>
              <w:top w:val="single" w:color="auto" w:sz="4" w:space="0"/>
              <w:left w:val="nil"/>
              <w:bottom w:val="single" w:color="auto" w:sz="4" w:space="0"/>
              <w:right w:val="single" w:color="auto" w:sz="4" w:space="0"/>
            </w:tcBorders>
            <w:shd w:val="clear"/>
            <w:vAlign w:val="bottom"/>
          </w:tcPr>
          <w:p>
            <w:pPr>
              <w:keepNext w:val="0"/>
              <w:keepLines w:val="0"/>
              <w:widowControl/>
              <w:suppressLineNumbers w:val="0"/>
              <w:spacing w:before="0" w:beforeAutospacing="0" w:after="0" w:afterAutospacing="0" w:line="360" w:lineRule="auto"/>
              <w:ind w:left="1200" w:right="240" w:hanging="1200" w:hangingChars="500"/>
              <w:jc w:val="both"/>
              <w:textAlignment w:val="baseline"/>
              <w:rPr>
                <w:rFonts w:hint="eastAsia" w:ascii="宋体" w:hAnsi="宋体" w:eastAsia="宋体" w:cs="宋体"/>
                <w:sz w:val="24"/>
                <w:szCs w:val="24"/>
                <w:bdr w:val="none" w:color="auto" w:sz="0" w:space="0"/>
                <w:vertAlign w:val="baseline"/>
                <w:lang w:val="en-US"/>
              </w:rPr>
            </w:pPr>
            <w:r>
              <w:rPr>
                <w:rFonts w:hint="eastAsia" w:ascii="宋体" w:hAnsi="宋体" w:eastAsia="宋体" w:cs="宋体"/>
                <w:kern w:val="2"/>
                <w:sz w:val="24"/>
                <w:szCs w:val="24"/>
                <w:bdr w:val="none" w:color="auto" w:sz="0" w:space="0"/>
                <w:vertAlign w:val="baseline"/>
                <w:lang w:val="en-US" w:eastAsia="zh-CN" w:bidi="ar"/>
              </w:rPr>
              <w:t>项目名称：滑县2018年基层农技推广体系改革与建设补助项目(二次)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59"/>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w:t>
            </w:r>
          </w:p>
        </w:tc>
        <w:tc>
          <w:tcPr>
            <w:tcW w:w="8280" w:type="dxa"/>
            <w:tcBorders>
              <w:top w:val="single" w:color="auto" w:sz="4" w:space="0"/>
              <w:left w:val="nil"/>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询价内容：具体内容详见“第五章采购清单及技术参数”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59"/>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w:t>
            </w:r>
          </w:p>
        </w:tc>
        <w:tc>
          <w:tcPr>
            <w:tcW w:w="8280" w:type="dxa"/>
            <w:tcBorders>
              <w:top w:val="single" w:color="auto" w:sz="4" w:space="0"/>
              <w:left w:val="nil"/>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资金来源：财政资金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59"/>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4</w:t>
            </w:r>
          </w:p>
        </w:tc>
        <w:tc>
          <w:tcPr>
            <w:tcW w:w="8280" w:type="dxa"/>
            <w:tcBorders>
              <w:top w:val="single" w:color="auto" w:sz="4" w:space="0"/>
              <w:left w:val="nil"/>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供货期：详见询价公告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59"/>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5</w:t>
            </w:r>
          </w:p>
        </w:tc>
        <w:tc>
          <w:tcPr>
            <w:tcW w:w="8280" w:type="dxa"/>
            <w:tcBorders>
              <w:top w:val="single" w:color="auto" w:sz="4" w:space="0"/>
              <w:left w:val="nil"/>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质  量：合格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59"/>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6</w:t>
            </w:r>
          </w:p>
        </w:tc>
        <w:tc>
          <w:tcPr>
            <w:tcW w:w="8280" w:type="dxa"/>
            <w:tcBorders>
              <w:top w:val="single" w:color="auto" w:sz="4" w:space="0"/>
              <w:left w:val="nil"/>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供应商资格要求：详见询价公告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59"/>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w:t>
            </w:r>
          </w:p>
        </w:tc>
        <w:tc>
          <w:tcPr>
            <w:tcW w:w="8280" w:type="dxa"/>
            <w:tcBorders>
              <w:top w:val="single" w:color="auto" w:sz="4" w:space="0"/>
              <w:left w:val="nil"/>
              <w:bottom w:val="single" w:color="auto" w:sz="4" w:space="0"/>
              <w:right w:val="single" w:color="auto" w:sz="4" w:space="0"/>
            </w:tcBorders>
            <w:shd w:val="clear"/>
            <w:vAlign w:val="bottom"/>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询价有效期：60日历天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59"/>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8</w:t>
            </w:r>
          </w:p>
        </w:tc>
        <w:tc>
          <w:tcPr>
            <w:tcW w:w="8280" w:type="dxa"/>
            <w:tcBorders>
              <w:top w:val="single" w:color="auto" w:sz="4" w:space="0"/>
              <w:left w:val="nil"/>
              <w:bottom w:val="single" w:color="auto" w:sz="4" w:space="0"/>
              <w:right w:val="single" w:color="auto" w:sz="4" w:space="0"/>
            </w:tcBorders>
            <w:shd w:val="clear"/>
            <w:vAlign w:val="center"/>
          </w:tcPr>
          <w:p>
            <w:pPr>
              <w:pStyle w:val="29"/>
              <w:widowControl/>
              <w:adjustRightInd w:val="0"/>
              <w:spacing w:line="360" w:lineRule="auto"/>
              <w:ind w:left="0" w:right="238" w:firstLine="482" w:firstLineChars="200"/>
            </w:pPr>
            <w:r>
              <w:rPr>
                <w:rFonts w:cs="Times New Roman"/>
                <w:b/>
                <w:bdr w:val="none" w:color="auto" w:sz="0" w:space="0"/>
              </w:rPr>
              <w:t>询价保证金：</w:t>
            </w:r>
            <w:r>
              <w:rPr>
                <w:bdr w:val="none" w:color="auto" w:sz="0" w:space="0"/>
              </w:rPr>
              <w:t>一标段</w:t>
            </w:r>
            <w:r>
              <w:rPr>
                <w:bdr w:val="none" w:color="auto" w:sz="0" w:space="0"/>
                <w:lang w:val="en-US"/>
              </w:rPr>
              <w:t>3000</w:t>
            </w:r>
            <w:r>
              <w:rPr>
                <w:bdr w:val="none" w:color="auto" w:sz="0" w:space="0"/>
              </w:rPr>
              <w:t>元 、二标段</w:t>
            </w:r>
            <w:r>
              <w:rPr>
                <w:bdr w:val="none" w:color="auto" w:sz="0" w:space="0"/>
                <w:lang w:val="en-US"/>
              </w:rPr>
              <w:t>3000</w:t>
            </w:r>
            <w:r>
              <w:rPr>
                <w:bdr w:val="none" w:color="auto" w:sz="0" w:space="0"/>
              </w:rPr>
              <w:t>元、四标段</w:t>
            </w:r>
            <w:r>
              <w:rPr>
                <w:bdr w:val="none" w:color="auto" w:sz="0" w:space="0"/>
                <w:lang w:val="en-US"/>
              </w:rPr>
              <w:t>800</w:t>
            </w:r>
            <w:r>
              <w:rPr>
                <w:bdr w:val="none" w:color="auto" w:sz="0" w:space="0"/>
              </w:rPr>
              <w:t>元。</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rPr>
              <w:t>人民币保证金递交的形式：转账或电汇【必须从供应商登记的基本账户转出，否则视为未缴纳投标，且不能进行网上绑定操作】</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rPr>
              <w:t>询价保证金接收帐户户名：滑县公共资源交易中心</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rPr>
              <w:t>询价保证金接收开户行：河南滑县农村商业银行股份有限公司（行号：</w:t>
            </w:r>
            <w:r>
              <w:rPr>
                <w:rFonts w:hAnsi="宋体" w:cs="Times New Roman"/>
                <w:b/>
                <w:sz w:val="24"/>
                <w:szCs w:val="24"/>
                <w:bdr w:val="none" w:color="auto" w:sz="0" w:space="0"/>
                <w:lang w:val="en-US"/>
              </w:rPr>
              <w:t>402496401014</w:t>
            </w:r>
            <w:r>
              <w:rPr>
                <w:rFonts w:hAnsi="宋体" w:cs="Times New Roman"/>
                <w:b/>
                <w:sz w:val="24"/>
                <w:szCs w:val="24"/>
                <w:bdr w:val="none" w:color="auto" w:sz="0" w:space="0"/>
              </w:rPr>
              <w:t>）</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rPr>
              <w:t>询价保证金接收帐号：</w:t>
            </w:r>
            <w:r>
              <w:rPr>
                <w:rFonts w:hAnsi="宋体" w:cs="Times New Roman"/>
                <w:b/>
                <w:sz w:val="24"/>
                <w:szCs w:val="24"/>
                <w:bdr w:val="none" w:color="auto" w:sz="0" w:space="0"/>
                <w:lang w:val="en-US"/>
              </w:rPr>
              <w:t>0000 0302 7612 6194 8012</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rPr>
              <w:t>投标保证金绑定截止时间：询价响应性文件递交截止时间前</w:t>
            </w:r>
            <w:r>
              <w:rPr>
                <w:rFonts w:hAnsi="宋体" w:cs="Times New Roman"/>
                <w:b/>
                <w:sz w:val="24"/>
                <w:szCs w:val="24"/>
                <w:bdr w:val="none" w:color="auto" w:sz="0" w:space="0"/>
                <w:lang w:val="en-US"/>
              </w:rPr>
              <w:t>24</w:t>
            </w:r>
            <w:r>
              <w:rPr>
                <w:rFonts w:hAnsi="宋体" w:cs="Times New Roman"/>
                <w:b/>
                <w:sz w:val="24"/>
                <w:szCs w:val="24"/>
                <w:bdr w:val="none" w:color="auto" w:sz="0" w:space="0"/>
              </w:rPr>
              <w:t>小时（北京时间）</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rPr>
              <w:t xml:space="preserve">注：保证金以绑定时间为准，请投标单位充分考虑银行间转账或电汇时间，提前合理安排，到账后及时登陆系统，绑定到项目和标段。 </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rPr>
              <w:t>绑定操作流程可以参看：</w:t>
            </w:r>
            <w:r>
              <w:rPr>
                <w:rFonts w:hAnsi="宋体" w:cs="Times New Roman"/>
                <w:b/>
                <w:sz w:val="24"/>
                <w:szCs w:val="24"/>
                <w:bdr w:val="none" w:color="auto" w:sz="0" w:space="0"/>
                <w:lang w:val="en-US"/>
              </w:rPr>
              <w:t>http://www.hxggzy.cn/ggtz/7414.jhtml</w:t>
            </w:r>
            <w:r>
              <w:rPr>
                <w:rFonts w:hAnsi="宋体" w:cs="Times New Roman"/>
                <w:b/>
                <w:sz w:val="24"/>
                <w:szCs w:val="24"/>
                <w:bdr w:val="none" w:color="auto" w:sz="0" w:space="0"/>
              </w:rPr>
              <w:t>；</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rPr>
              <w:t>无法绑定、无法退费的问题指南：</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lang w:val="en-US"/>
              </w:rPr>
              <w:t>http://www.hxggzy.cn/xtwtjd/7894.jhtml</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rPr>
              <w:t>特别提醒：</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lang w:val="en-US"/>
              </w:rPr>
              <w:t>1</w:t>
            </w:r>
            <w:r>
              <w:rPr>
                <w:rFonts w:hAnsi="宋体" w:cs="Times New Roman"/>
                <w:b/>
                <w:sz w:val="24"/>
                <w:szCs w:val="24"/>
                <w:bdr w:val="none" w:color="auto" w:sz="0" w:space="0"/>
              </w:rPr>
              <w:t>、交纳保证金的开户银行及账号必须和供应商信息库中基本存款账户信息一致，如果不一致会导致系统无法识别保证金交纳情况。</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lang w:val="en-US"/>
              </w:rPr>
              <w:t>2</w:t>
            </w:r>
            <w:r>
              <w:rPr>
                <w:rFonts w:hAnsi="宋体" w:cs="Times New Roman"/>
                <w:b/>
                <w:sz w:val="24"/>
                <w:szCs w:val="24"/>
                <w:bdr w:val="none" w:color="auto" w:sz="0" w:space="0"/>
              </w:rPr>
              <w:t>、如投报多个标段必须按标段分别交纳投标保证金。每个标段的保证金必须一次性全额转账，多交或少交或一个标段分次转账的保证金无法合并无法绑定。</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lang w:val="en-US"/>
              </w:rPr>
              <w:t>3</w:t>
            </w:r>
            <w:r>
              <w:rPr>
                <w:rFonts w:hAnsi="宋体" w:cs="Times New Roman"/>
                <w:b/>
                <w:sz w:val="24"/>
                <w:szCs w:val="24"/>
                <w:bdr w:val="none" w:color="auto" w:sz="0" w:space="0"/>
              </w:rPr>
              <w:t>、保证金交纳成功后，请务必到系统保证金交纳页面查询询价保证金到达交易中心账户情况；如未查到基本账户交纳保证金的信息，请及时查看本单位名称与账号注册情况，或与办理业务银行联系解决。</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lang w:val="en-US"/>
              </w:rPr>
              <w:t>4</w:t>
            </w:r>
            <w:r>
              <w:rPr>
                <w:rFonts w:hAnsi="宋体" w:cs="Times New Roman"/>
                <w:b/>
                <w:sz w:val="24"/>
                <w:szCs w:val="24"/>
                <w:bdr w:val="none" w:color="auto" w:sz="0" w:space="0"/>
              </w:rPr>
              <w:t>、经查询系统显示保证金已到账，请务必进行保证金绑定，并按系统提示打印滑县公共资源交易中心投标保证金绑定缴纳回执单。供应商应将打印的滑县公共资源交易中心投标保证金缴纳绑定回执单做为投标保证金缴纳证明。滑县公共资源交易中心投标保证金绑定缴纳回执单须附在投标文件中，并另打印一份在缴纳文件费时提供。</w:t>
            </w:r>
          </w:p>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lang w:val="en-US"/>
              </w:rPr>
              <w:t>5</w:t>
            </w:r>
            <w:r>
              <w:rPr>
                <w:rFonts w:hAnsi="宋体" w:cs="Times New Roman"/>
                <w:b/>
                <w:sz w:val="24"/>
                <w:szCs w:val="24"/>
                <w:bdr w:val="none" w:color="auto" w:sz="0" w:space="0"/>
              </w:rPr>
              <w:t>、保证金缴纳后需要绑定到标包，绑定操作流程可以参看</w:t>
            </w:r>
            <w:r>
              <w:rPr>
                <w:rFonts w:hAnsi="宋体" w:cs="Times New Roman"/>
                <w:b/>
                <w:sz w:val="24"/>
                <w:szCs w:val="24"/>
                <w:bdr w:val="none" w:color="auto" w:sz="0" w:space="0"/>
                <w:lang w:val="en-US"/>
              </w:rPr>
              <w:t>http://www.hxggzy.cn/ggtz/7414.jhtml</w:t>
            </w:r>
            <w:r>
              <w:rPr>
                <w:rFonts w:hAnsi="宋体" w:cs="Times New Roman"/>
                <w:b/>
                <w:sz w:val="24"/>
                <w:szCs w:val="24"/>
                <w:bdr w:val="none" w:color="auto" w:sz="0" w:space="0"/>
              </w:rPr>
              <w:t>。</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6、如供应商未按上述要求交纳及绑定保证金，视同未交纳投标保证金，将导致投标无效，由此造成的一切后果由供应商自行承担。</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7、若本次询价失败，开标后保证金即予退还，若重新招标则各潜在供应商需重新缴纳和绑定保证金。</w:t>
            </w:r>
          </w:p>
          <w:p>
            <w:pPr>
              <w:keepNext w:val="0"/>
              <w:keepLines w:val="0"/>
              <w:widowControl w:val="0"/>
              <w:suppressLineNumbers w:val="0"/>
              <w:spacing w:before="0" w:beforeAutospacing="0" w:after="0" w:afterAutospacing="0" w:line="360" w:lineRule="auto"/>
              <w:ind w:left="0" w:right="72" w:firstLine="354" w:firstLineChars="147"/>
              <w:jc w:val="both"/>
              <w:rPr>
                <w:rFonts w:hint="eastAsia" w:ascii="宋体" w:hAnsi="宋体" w:eastAsia="宋体" w:cs="宋体"/>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注：投标保证金认定以绑定时间为准，投标供应商递交投标保证金后须将保证金绑定缴纳回执单和基本户开户许可证的复印件装订在投标文件中。从供应商基本账户汇入投标保证金而在投标保证金绑定截止时间后未绑定成功投标保证金的、未将保证金绑定缴纳回执单和基本户开户许可证的复印件装订在投标文件中的以及从非供应商基本账户汇入投标保证金的视同未缴纳投标保证金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72"/>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9</w:t>
            </w:r>
          </w:p>
        </w:tc>
        <w:tc>
          <w:tcPr>
            <w:tcW w:w="828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询价小组：询价小组由3人组成，从相关专家库中随机抽取技术、经济方面专家3人或随机抽取技术、经济方面专家2人与采购人代表1人组成，采购人代表参加询价小组，需向代理机构出具授权委托书。</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专家的抽取方式：参加询价的专家由采购人在询价前从专家库中随机抽取。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72"/>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10</w:t>
            </w:r>
          </w:p>
        </w:tc>
        <w:tc>
          <w:tcPr>
            <w:tcW w:w="828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询价响应性文件份数：</w:t>
            </w:r>
            <w:r>
              <w:rPr>
                <w:rFonts w:hint="eastAsia" w:ascii="宋体" w:hAnsi="宋体" w:eastAsia="宋体" w:cs="宋体"/>
                <w:b/>
                <w:kern w:val="2"/>
                <w:sz w:val="24"/>
                <w:szCs w:val="24"/>
                <w:bdr w:val="none" w:color="auto" w:sz="0" w:space="0"/>
                <w:lang w:val="en-US" w:eastAsia="zh-CN" w:bidi="ar"/>
              </w:rPr>
              <w:t>正本壹份，副本贰份，电子版壹份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72"/>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11</w:t>
            </w:r>
          </w:p>
        </w:tc>
        <w:tc>
          <w:tcPr>
            <w:tcW w:w="828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询价响应性文件递交截止时间: 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72"/>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w:t>
            </w:r>
          </w:p>
        </w:tc>
        <w:tc>
          <w:tcPr>
            <w:tcW w:w="828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询价时间：同询价响应性文件递交截止时间</w:t>
            </w: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询价地点：详见询价公告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72"/>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13</w:t>
            </w:r>
          </w:p>
        </w:tc>
        <w:tc>
          <w:tcPr>
            <w:tcW w:w="828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bdr w:val="none" w:color="auto" w:sz="0" w:space="0"/>
                <w:lang w:val="en-US"/>
              </w:rPr>
            </w:pPr>
            <w:r>
              <w:rPr>
                <w:rFonts w:hint="eastAsia" w:ascii="宋体" w:hAnsi="宋体" w:eastAsia="宋体" w:cs="楷体_GB2312"/>
                <w:kern w:val="2"/>
                <w:sz w:val="24"/>
                <w:szCs w:val="24"/>
                <w:bdr w:val="none" w:color="auto" w:sz="0" w:space="0"/>
                <w:lang w:val="en-US" w:eastAsia="zh-CN" w:bidi="ar"/>
              </w:rPr>
              <w:t>付款方式：供货完毕验收合格后，无质量问题一次性无息付清。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72"/>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14</w:t>
            </w:r>
          </w:p>
        </w:tc>
        <w:tc>
          <w:tcPr>
            <w:tcW w:w="8280" w:type="dxa"/>
            <w:tcBorders>
              <w:top w:val="single" w:color="auto" w:sz="4" w:space="0"/>
              <w:left w:val="nil"/>
              <w:bottom w:val="single" w:color="auto" w:sz="4" w:space="0"/>
              <w:right w:val="single" w:color="auto" w:sz="4" w:space="0"/>
            </w:tcBorders>
            <w:shd w:val="clear"/>
            <w:vAlign w:val="center"/>
          </w:tcPr>
          <w:p>
            <w:pPr>
              <w:pStyle w:val="10"/>
              <w:widowControl/>
              <w:spacing w:line="360" w:lineRule="auto"/>
              <w:ind w:right="240"/>
              <w:rPr>
                <w:rFonts w:hAnsi="宋体" w:cs="Times New Roman"/>
                <w:b/>
                <w:sz w:val="24"/>
                <w:szCs w:val="24"/>
                <w:bdr w:val="none" w:color="auto" w:sz="0" w:space="0"/>
                <w:lang w:val="en-US"/>
              </w:rPr>
            </w:pPr>
            <w:r>
              <w:rPr>
                <w:rFonts w:hAnsi="宋体" w:cs="Times New Roman"/>
                <w:b/>
                <w:sz w:val="24"/>
                <w:szCs w:val="24"/>
                <w:bdr w:val="none" w:color="auto" w:sz="0" w:space="0"/>
              </w:rPr>
              <w:t>采购预算价：</w:t>
            </w:r>
          </w:p>
          <w:p>
            <w:pPr>
              <w:pStyle w:val="29"/>
              <w:widowControl/>
              <w:adjustRightInd w:val="0"/>
              <w:spacing w:line="360" w:lineRule="auto"/>
              <w:ind w:left="0" w:right="238" w:firstLine="482" w:firstLineChars="200"/>
            </w:pPr>
            <w:r>
              <w:rPr>
                <w:b/>
                <w:bdr w:val="none" w:color="auto" w:sz="0" w:space="0"/>
              </w:rPr>
              <w:t>陆拾肆万叁仟捌佰圆整（￥：</w:t>
            </w:r>
            <w:r>
              <w:rPr>
                <w:b/>
                <w:bdr w:val="none" w:color="auto" w:sz="0" w:space="0"/>
                <w:lang w:val="en-US"/>
              </w:rPr>
              <w:t>64.38</w:t>
            </w:r>
            <w:r>
              <w:rPr>
                <w:b/>
                <w:bdr w:val="none" w:color="auto" w:sz="0" w:space="0"/>
              </w:rPr>
              <w:t>万元）</w:t>
            </w:r>
            <w:r>
              <w:rPr>
                <w:bdr w:val="none" w:color="auto" w:sz="0" w:space="0"/>
              </w:rPr>
              <w:t>本项目共四个标段，三标段已成交，本次采购只针对一、二、四标段。</w:t>
            </w:r>
          </w:p>
          <w:p>
            <w:pPr>
              <w:pStyle w:val="29"/>
              <w:widowControl/>
              <w:adjustRightInd w:val="0"/>
              <w:spacing w:line="360" w:lineRule="auto"/>
              <w:ind w:right="238"/>
              <w:rPr>
                <w:b/>
                <w:bdr w:val="none" w:color="auto" w:sz="0" w:space="0"/>
                <w:lang w:val="en-US"/>
              </w:rPr>
            </w:pPr>
            <w:r>
              <w:rPr>
                <w:b/>
                <w:bdr w:val="none" w:color="auto" w:sz="0" w:space="0"/>
              </w:rPr>
              <w:t>供应商可自主报价，报价超过采购预算价的不得推荐为成交候选人</w:t>
            </w:r>
          </w:p>
          <w:p>
            <w:pPr>
              <w:pStyle w:val="29"/>
              <w:widowControl/>
              <w:adjustRightInd w:val="0"/>
              <w:spacing w:line="360" w:lineRule="auto"/>
              <w:ind w:right="238"/>
              <w:rPr>
                <w:b/>
                <w:bdr w:val="none" w:color="auto" w:sz="0" w:space="0"/>
                <w:lang w:val="en-US"/>
              </w:rPr>
            </w:pPr>
            <w:r>
              <w:rPr>
                <w:sz w:val="28"/>
                <w:szCs w:val="28"/>
                <w:bdr w:val="none" w:color="auto" w:sz="0" w:space="0"/>
              </w:rPr>
              <w:t>一标段：</w:t>
            </w:r>
            <w:r>
              <w:rPr>
                <w:sz w:val="28"/>
                <w:szCs w:val="28"/>
                <w:bdr w:val="none" w:color="auto" w:sz="0" w:space="0"/>
                <w:lang w:val="en-US"/>
              </w:rPr>
              <w:t>300000</w:t>
            </w:r>
            <w:r>
              <w:rPr>
                <w:sz w:val="28"/>
                <w:szCs w:val="28"/>
                <w:bdr w:val="none" w:color="auto" w:sz="0" w:space="0"/>
              </w:rPr>
              <w:t>元； 二标段：</w:t>
            </w:r>
            <w:r>
              <w:rPr>
                <w:sz w:val="28"/>
                <w:szCs w:val="28"/>
                <w:bdr w:val="none" w:color="auto" w:sz="0" w:space="0"/>
                <w:lang w:val="en-US"/>
              </w:rPr>
              <w:t>296200</w:t>
            </w:r>
            <w:r>
              <w:rPr>
                <w:sz w:val="28"/>
                <w:szCs w:val="28"/>
                <w:bdr w:val="none" w:color="auto" w:sz="0" w:space="0"/>
              </w:rPr>
              <w:t>元；四标段：</w:t>
            </w:r>
            <w:r>
              <w:rPr>
                <w:sz w:val="28"/>
                <w:szCs w:val="28"/>
                <w:bdr w:val="none" w:color="auto" w:sz="0" w:space="0"/>
                <w:lang w:val="en-US"/>
              </w:rPr>
              <w:t>47600</w:t>
            </w:r>
            <w:r>
              <w:rPr>
                <w:sz w:val="28"/>
                <w:szCs w:val="28"/>
                <w:bdr w:val="none" w:color="auto" w:sz="0" w:space="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72"/>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15</w:t>
            </w:r>
          </w:p>
        </w:tc>
        <w:tc>
          <w:tcPr>
            <w:tcW w:w="828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r>
              <w:rPr>
                <w:rFonts w:hint="eastAsia" w:ascii="宋体" w:hAnsi="宋体" w:eastAsia="宋体" w:cs="宋体"/>
                <w:kern w:val="0"/>
                <w:sz w:val="24"/>
                <w:szCs w:val="21"/>
                <w:bdr w:val="none" w:color="auto" w:sz="0" w:space="0"/>
                <w:lang w:val="en-US" w:eastAsia="zh-CN" w:bidi="ar"/>
              </w:rPr>
              <w:t>依财库〔2018〕2号文件要求及国家相关法律法规，本项目代理服务费由成交供应商支付，收取标准按国家有关规定。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72"/>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16</w:t>
            </w:r>
          </w:p>
        </w:tc>
        <w:tc>
          <w:tcPr>
            <w:tcW w:w="828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成交供应商应出示法定代表人身份证原件及复印件加盖公章（或授权委托书、被授权人身份证原件及复印件加盖公章），由采购代理机构向成交供应商发出《成交通知书》。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72"/>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17</w:t>
            </w:r>
          </w:p>
        </w:tc>
        <w:tc>
          <w:tcPr>
            <w:tcW w:w="8280" w:type="dxa"/>
            <w:tcBorders>
              <w:top w:val="single" w:color="auto" w:sz="4" w:space="0"/>
              <w:left w:val="nil"/>
              <w:bottom w:val="single" w:color="auto" w:sz="4" w:space="0"/>
              <w:right w:val="single" w:color="auto" w:sz="4" w:space="0"/>
            </w:tcBorders>
            <w:shd w:val="clear"/>
            <w:vAlign w:val="center"/>
          </w:tcPr>
          <w:p>
            <w:pPr>
              <w:pStyle w:val="17"/>
              <w:widowControl/>
              <w:spacing w:before="0" w:beforeAutospacing="0" w:after="0" w:afterAutospacing="0" w:line="360" w:lineRule="auto"/>
              <w:ind w:left="0" w:right="240"/>
              <w:jc w:val="both"/>
              <w:rPr>
                <w:rFonts w:cs="Times New Roman"/>
                <w:bdr w:val="none" w:color="auto" w:sz="0" w:space="0"/>
                <w:lang w:val="en-US"/>
              </w:rPr>
            </w:pPr>
            <w:r>
              <w:rPr>
                <w:rFonts w:cs="Times New Roman"/>
                <w:bdr w:val="none" w:color="auto" w:sz="0" w:space="0"/>
              </w:rPr>
              <w:t>询价响应性文件的装订要求：</w:t>
            </w:r>
            <w:r>
              <w:rPr>
                <w:rFonts w:cs="Times New Roman"/>
                <w:bdr w:val="none" w:color="auto" w:sz="0" w:space="0"/>
                <w:lang w:val="en-US"/>
              </w:rPr>
              <w:t>A4</w:t>
            </w:r>
            <w:r>
              <w:rPr>
                <w:rFonts w:cs="Times New Roman"/>
                <w:bdr w:val="none" w:color="auto" w:sz="0" w:space="0"/>
              </w:rPr>
              <w:t>纸规范打印，文件左侧胶装，不得采取活页夹装订。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72"/>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20</w:t>
            </w:r>
          </w:p>
        </w:tc>
        <w:tc>
          <w:tcPr>
            <w:tcW w:w="8280" w:type="dxa"/>
            <w:tcBorders>
              <w:top w:val="single" w:color="auto" w:sz="4" w:space="0"/>
              <w:left w:val="nil"/>
              <w:bottom w:val="single" w:color="auto" w:sz="4" w:space="0"/>
              <w:right w:val="single" w:color="auto" w:sz="4" w:space="0"/>
            </w:tcBorders>
            <w:shd w:val="clear"/>
            <w:vAlign w:val="center"/>
          </w:tcPr>
          <w:p>
            <w:pPr>
              <w:pStyle w:val="29"/>
              <w:widowControl/>
              <w:adjustRightInd w:val="0"/>
              <w:snapToGrid w:val="0"/>
              <w:spacing w:line="360" w:lineRule="auto"/>
              <w:ind w:right="238"/>
              <w:jc w:val="both"/>
              <w:rPr>
                <w:rFonts w:cs="Times New Roman"/>
                <w:bdr w:val="none" w:color="auto" w:sz="0" w:space="0"/>
                <w:lang w:val="en-US"/>
              </w:rPr>
            </w:pPr>
            <w:r>
              <w:rPr>
                <w:rFonts w:cs="Times New Roman"/>
                <w:b/>
                <w:bdr w:val="none" w:color="auto" w:sz="0" w:space="0"/>
              </w:rPr>
              <w:t>所有投标供应商须将资格审查所需密封提交的资料原件（详见询价通知书中“评审与成交</w:t>
            </w:r>
            <w:r>
              <w:rPr>
                <w:rFonts w:cs="Times New Roman"/>
                <w:b/>
                <w:bdr w:val="none" w:color="auto" w:sz="0" w:space="0"/>
                <w:lang w:val="en-US"/>
              </w:rPr>
              <w:t>/3.1</w:t>
            </w:r>
            <w:r>
              <w:rPr>
                <w:rFonts w:cs="Times New Roman"/>
                <w:b/>
                <w:bdr w:val="none" w:color="auto" w:sz="0" w:space="0"/>
              </w:rPr>
              <w:t>资格审查”），单独密封到一个包装内，于询价响应性文件递交的截止时间前随询价响应性文件一次性递交，在封套上注明项目名称、供应商名称、联系人及联系方式、所递交原件目录，并在密封处加盖单位公章，供询价小组审查。评审过程中不再对供应商原件审验进行增补，未按规定时间提供原件者视为资格审查不合格。资格审查完毕投标单位签字后原件退还。（若法定代表人参加开标会议的，身份证原件需密封在资格审查所需资料原件中。如被授权人参加开标会议的，资格审查原件中须附授权委托书原件一套，被授权人身份证原件需密封在资格审查所需资料原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0" w:hRule="atLeast"/>
        </w:trPr>
        <w:tc>
          <w:tcPr>
            <w:tcW w:w="8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72"/>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21</w:t>
            </w:r>
          </w:p>
        </w:tc>
        <w:tc>
          <w:tcPr>
            <w:tcW w:w="828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sz w:val="24"/>
                <w:szCs w:val="24"/>
                <w:bdr w:val="none" w:color="auto" w:sz="0" w:space="0"/>
                <w:lang w:val="en-US"/>
              </w:rPr>
            </w:pPr>
            <w:r>
              <w:rPr>
                <w:rFonts w:hint="eastAsia" w:ascii="宋体" w:hAnsi="宋体" w:eastAsia="宋体" w:cs="宋体"/>
                <w:b/>
                <w:kern w:val="2"/>
                <w:sz w:val="24"/>
                <w:szCs w:val="24"/>
                <w:bdr w:val="none" w:color="auto" w:sz="0" w:space="0"/>
                <w:lang w:val="en-US" w:eastAsia="zh-CN" w:bidi="ar"/>
              </w:rPr>
              <w:t>招标文件的最终解释权归招标人。</w:t>
            </w:r>
          </w:p>
          <w:p>
            <w:pPr>
              <w:pStyle w:val="29"/>
              <w:widowControl/>
              <w:adjustRightInd w:val="0"/>
              <w:spacing w:line="360" w:lineRule="auto"/>
              <w:ind w:right="238"/>
              <w:jc w:val="both"/>
              <w:rPr>
                <w:rFonts w:cs="Times New Roman"/>
                <w:b/>
                <w:bdr w:val="none" w:color="auto" w:sz="0" w:space="0"/>
                <w:lang w:val="en-US"/>
              </w:rPr>
            </w:pPr>
            <w:r>
              <w:rPr>
                <w:rFonts w:cs="Times New Roman"/>
                <w:b/>
                <w:bdr w:val="none" w:color="auto" w:sz="0" w:space="0"/>
              </w:rPr>
              <w:t>其它未尽事宜，按国家有关法律、法规执行。</w:t>
            </w:r>
          </w:p>
        </w:tc>
      </w:tr>
    </w:tbl>
    <w:p>
      <w:pPr>
        <w:pStyle w:val="4"/>
        <w:widowControl/>
        <w:spacing w:line="360" w:lineRule="auto"/>
        <w:ind w:left="0" w:right="240" w:firstLine="3213" w:firstLineChars="1000"/>
        <w:jc w:val="both"/>
        <w:rPr>
          <w:rFonts w:hint="eastAsia" w:ascii="宋体" w:hAnsi="宋体" w:eastAsia="宋体" w:cs="宋体"/>
          <w:lang w:val="en-US"/>
        </w:rPr>
      </w:pPr>
      <w:bookmarkStart w:id="14" w:name="_Toc300245247"/>
      <w:bookmarkEnd w:id="14"/>
      <w:bookmarkStart w:id="15" w:name="_Toc98041602"/>
      <w:bookmarkEnd w:id="15"/>
      <w:bookmarkStart w:id="16" w:name="_Toc237355308"/>
      <w:bookmarkEnd w:id="16"/>
      <w:r>
        <w:rPr>
          <w:rFonts w:hint="eastAsia" w:ascii="宋体" w:hAnsi="宋体" w:eastAsia="宋体" w:cs="宋体"/>
          <w:lang w:eastAsia="zh-CN"/>
        </w:rPr>
        <w:t>一、总则</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1.根据《中华人民共和国政府采购法》、《中华人民共和国财政部令第74号》、《中国人民政府采购法实施条例》及相关的法律、法规、规章等，并结合项目采购的特点及需要制定本文件。</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的法律适用及法律效力</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（1）本</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所述内容，仅适用于本次项目采购。</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的修改性文件，如补充文件、澄清文件或</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说明同样具有法律效力。</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（3）本</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适用于《中华人民共和国政府采购法》和其它相关的法律、法规。</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（4）本</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的解释权属采购人及代理机构。</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3.本项目的采购方式:询价采购。</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4.资金来源:详见供应商须知前附表</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5.定义</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（1）采购人:详见询价公告。</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（2）代理机构:详见询价公告。</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（3）供应商：指符合</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要求，并按要求递交询价响应性文件的单位。</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（4）成交供应商：指其询价响应性文件被采购人接受，并与采购人签订合同的单位。</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6.参加询价的供应商需符合询价公告规定的供应商资格要求。</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7.供应商在询价过程中所涉及的一切费用，不论成交与否均由供应商自负。</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8.询价响应性文件递交截止时间之后，任何人不得更改</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。询价时，所有解释均依据本</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及有关文件规定。</w:t>
      </w:r>
      <w:bookmarkStart w:id="17" w:name="_Toc237355309"/>
      <w:bookmarkEnd w:id="17"/>
    </w:p>
    <w:p>
      <w:pPr>
        <w:pStyle w:val="4"/>
        <w:widowControl/>
        <w:spacing w:line="360" w:lineRule="auto"/>
        <w:ind w:right="32"/>
        <w:rPr>
          <w:rFonts w:hint="eastAsia" w:ascii="宋体" w:hAnsi="宋体" w:eastAsia="宋体" w:cs="宋体"/>
          <w:lang w:val="en-US"/>
        </w:rPr>
      </w:pPr>
      <w:bookmarkStart w:id="18" w:name="_Toc300245248"/>
      <w:bookmarkEnd w:id="18"/>
      <w:r>
        <w:rPr>
          <w:rFonts w:hint="eastAsia" w:ascii="宋体" w:hAnsi="宋体" w:eastAsia="宋体" w:cs="宋体"/>
          <w:lang w:eastAsia="zh-CN"/>
        </w:rPr>
        <w:t>二、项目概况</w:t>
      </w:r>
    </w:p>
    <w:p>
      <w:pPr>
        <w:pStyle w:val="16"/>
        <w:widowControl/>
        <w:spacing w:line="360" w:lineRule="auto"/>
        <w:ind w:left="0" w:right="32" w:firstLine="480"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1.</w:t>
      </w:r>
      <w:r>
        <w:rPr>
          <w:rFonts w:hint="eastAsia" w:ascii="宋体" w:hAnsi="宋体" w:eastAsia="宋体" w:cs="宋体"/>
          <w:color w:val="auto"/>
          <w:sz w:val="24"/>
          <w:szCs w:val="24"/>
          <w:lang w:eastAsia="zh-CN"/>
        </w:rPr>
        <w:t>项目名称：详见询价公告；</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2.项目编号：详见询价公告；</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3.项目位置: 详见询价公告；</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4.项目询价内容：详见第五章“</w:t>
      </w:r>
      <w:r>
        <w:rPr>
          <w:rFonts w:hint="eastAsia" w:ascii="宋体" w:hAnsi="宋体" w:eastAsia="宋体" w:cs="宋体"/>
          <w:kern w:val="0"/>
          <w:sz w:val="24"/>
          <w:szCs w:val="24"/>
          <w:lang w:val="en-US" w:eastAsia="zh-CN" w:bidi="ar"/>
        </w:rPr>
        <w:t>采购清单及技术参数”</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5.采购人要求：</w:t>
      </w:r>
    </w:p>
    <w:p>
      <w:pPr>
        <w:pStyle w:val="42"/>
        <w:widowControl/>
        <w:spacing w:line="360" w:lineRule="auto"/>
        <w:ind w:left="0" w:right="32" w:firstLine="588" w:firstLineChars="245"/>
        <w:rPr>
          <w:rFonts w:hint="eastAsia" w:ascii="宋体" w:hAnsi="宋体" w:eastAsia="宋体" w:cs="宋体"/>
          <w:lang w:val="en-US"/>
        </w:rPr>
      </w:pPr>
      <w:r>
        <w:rPr>
          <w:rFonts w:hint="eastAsia" w:ascii="宋体" w:hAnsi="宋体" w:eastAsia="宋体" w:cs="宋体"/>
          <w:lang w:val="en-US"/>
        </w:rPr>
        <w:t>5.1</w:t>
      </w:r>
      <w:r>
        <w:rPr>
          <w:rFonts w:hint="eastAsia" w:ascii="宋体" w:hAnsi="宋体" w:eastAsia="宋体" w:cs="宋体"/>
          <w:lang w:eastAsia="zh-CN"/>
        </w:rPr>
        <w:t>质量要求：详见询价公告。</w:t>
      </w:r>
    </w:p>
    <w:p>
      <w:pPr>
        <w:pStyle w:val="42"/>
        <w:widowControl/>
        <w:spacing w:line="360" w:lineRule="auto"/>
        <w:ind w:left="0" w:right="32" w:firstLine="588" w:firstLineChars="245"/>
        <w:rPr>
          <w:rFonts w:hint="eastAsia" w:ascii="宋体" w:hAnsi="宋体" w:eastAsia="宋体" w:cs="宋体"/>
          <w:lang w:val="en-US"/>
        </w:rPr>
      </w:pPr>
      <w:r>
        <w:rPr>
          <w:rFonts w:hint="eastAsia" w:ascii="宋体" w:hAnsi="宋体" w:eastAsia="宋体" w:cs="宋体"/>
          <w:lang w:val="en-US"/>
        </w:rPr>
        <w:t>5.2</w:t>
      </w:r>
      <w:r>
        <w:rPr>
          <w:rFonts w:hint="eastAsia" w:ascii="宋体" w:hAnsi="宋体" w:eastAsia="宋体" w:cs="宋体"/>
          <w:lang w:eastAsia="zh-CN"/>
        </w:rPr>
        <w:t>供货期：详见询价公告。</w:t>
      </w:r>
    </w:p>
    <w:p>
      <w:pPr>
        <w:pStyle w:val="42"/>
        <w:widowControl/>
        <w:spacing w:line="360" w:lineRule="auto"/>
        <w:ind w:left="0" w:right="32" w:firstLine="588" w:firstLineChars="245"/>
        <w:rPr>
          <w:rFonts w:hint="eastAsia" w:ascii="宋体" w:hAnsi="宋体" w:eastAsia="宋体" w:cs="宋体"/>
          <w:lang w:val="en-US"/>
        </w:rPr>
      </w:pPr>
      <w:r>
        <w:rPr>
          <w:rFonts w:hint="eastAsia" w:ascii="宋体" w:hAnsi="宋体" w:eastAsia="宋体" w:cs="宋体"/>
          <w:lang w:val="en-US"/>
        </w:rPr>
        <w:t>5.3</w:t>
      </w:r>
      <w:r>
        <w:rPr>
          <w:rFonts w:hint="eastAsia" w:ascii="宋体" w:hAnsi="宋体" w:eastAsia="宋体" w:cs="宋体"/>
          <w:lang w:eastAsia="zh-CN"/>
        </w:rPr>
        <w:t>采购人保留对询价通知书提出补充要求和修改的权力，成交供应商应承诺予以配合。</w:t>
      </w:r>
    </w:p>
    <w:p>
      <w:pPr>
        <w:pStyle w:val="4"/>
        <w:widowControl/>
        <w:spacing w:line="360" w:lineRule="auto"/>
        <w:ind w:right="32"/>
        <w:rPr>
          <w:rFonts w:hint="eastAsia" w:ascii="宋体" w:hAnsi="宋体" w:eastAsia="宋体" w:cs="宋体"/>
          <w:lang w:val="en-US"/>
        </w:rPr>
      </w:pPr>
      <w:bookmarkStart w:id="19" w:name="_Toc300245249"/>
      <w:bookmarkEnd w:id="19"/>
      <w:r>
        <w:rPr>
          <w:rFonts w:hint="eastAsia" w:ascii="宋体" w:hAnsi="宋体" w:eastAsia="宋体" w:cs="宋体"/>
          <w:lang w:eastAsia="zh-CN"/>
        </w:rPr>
        <w:t>三、询价通知书</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1.供应商应认真阅读</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中所含的供应商须知、合同条款、规定格式等内容，供应商的询价响应性文件应在实质上响应</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的要求，否则，供应商的询价响应性文件将被拒绝。</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的解释：对收到的</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若有任何疑问，任何要求澄清</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的供应商，均应向采购人或代理机构在询价响应性文件递交截止前1日以书面形式提出，代理机构将在询价前在询价公告发布的同一网站以网上公告形式予以解答，并作为</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的组成部分，请供应商自行查阅相关网站，采购人和代理机构不承担由此引起的一切后果。</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的修改</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3.1采购人在</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发出后，如需对</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进行修改，将在询价公告发布的同一网站以网上公告形式予以发布，请供应商自行查阅相关网站，采购人和代理机构不承担由此引起的一切后果。</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3.2补充通知将以网上公告形式通知所有接受</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的供应商，补充通知作为</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的组成部分并且有同样的法律效力；</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3.3为使供应商在编制询价响应性文件时，把补充通知内容考虑进去，采购人可以酌情延长询价响应性文件递交截止时间，如有延长具体日期将在补充通知中写明。</w:t>
      </w:r>
      <w:bookmarkStart w:id="20" w:name="_Toc98041606"/>
      <w:bookmarkEnd w:id="20"/>
      <w:bookmarkStart w:id="21" w:name="_Toc237355311"/>
      <w:bookmarkEnd w:id="21"/>
    </w:p>
    <w:p>
      <w:pPr>
        <w:pStyle w:val="4"/>
        <w:widowControl/>
        <w:spacing w:line="360" w:lineRule="auto"/>
        <w:ind w:right="32"/>
        <w:rPr>
          <w:rFonts w:hint="eastAsia" w:ascii="宋体" w:hAnsi="宋体" w:eastAsia="宋体" w:cs="宋体"/>
          <w:lang w:val="en-US"/>
        </w:rPr>
      </w:pPr>
      <w:bookmarkStart w:id="22" w:name="_Toc300245250"/>
      <w:bookmarkEnd w:id="22"/>
      <w:r>
        <w:rPr>
          <w:rFonts w:hint="eastAsia" w:ascii="宋体" w:hAnsi="宋体" w:eastAsia="宋体" w:cs="宋体"/>
          <w:lang w:eastAsia="zh-CN"/>
        </w:rPr>
        <w:t>四、询价响应性文件</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1.询价响应性文件的语言：与本次询价有关的所有文件必须使用中文。</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2.询价响应性文件的组成：</w:t>
      </w:r>
    </w:p>
    <w:p>
      <w:pPr>
        <w:keepNext w:val="0"/>
        <w:keepLines w:val="0"/>
        <w:widowControl w:val="0"/>
        <w:suppressLineNumbers w:val="0"/>
        <w:spacing w:before="0" w:beforeAutospacing="0" w:after="0" w:afterAutospacing="0" w:line="360" w:lineRule="auto"/>
        <w:ind w:left="567" w:right="3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（1）授权委托书；</w:t>
      </w:r>
    </w:p>
    <w:p>
      <w:pPr>
        <w:keepNext w:val="0"/>
        <w:keepLines w:val="0"/>
        <w:widowControl w:val="0"/>
        <w:suppressLineNumbers w:val="0"/>
        <w:spacing w:before="0" w:beforeAutospacing="0" w:after="0" w:afterAutospacing="0" w:line="360" w:lineRule="auto"/>
        <w:ind w:left="567" w:right="3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（2）报价函；</w:t>
      </w:r>
    </w:p>
    <w:p>
      <w:pPr>
        <w:keepNext w:val="0"/>
        <w:keepLines w:val="0"/>
        <w:widowControl w:val="0"/>
        <w:suppressLineNumbers w:val="0"/>
        <w:spacing w:before="0" w:beforeAutospacing="0" w:after="0" w:afterAutospacing="0" w:line="360" w:lineRule="auto"/>
        <w:ind w:left="567" w:right="3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（3）报价一览表；</w:t>
      </w:r>
    </w:p>
    <w:p>
      <w:pPr>
        <w:keepNext w:val="0"/>
        <w:keepLines w:val="0"/>
        <w:widowControl w:val="0"/>
        <w:suppressLineNumbers w:val="0"/>
        <w:spacing w:before="0" w:beforeAutospacing="0" w:after="0" w:afterAutospacing="0" w:line="360" w:lineRule="auto"/>
        <w:ind w:left="567" w:right="3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（4）货物组成清单；</w:t>
      </w:r>
    </w:p>
    <w:p>
      <w:pPr>
        <w:keepNext w:val="0"/>
        <w:keepLines w:val="0"/>
        <w:widowControl w:val="0"/>
        <w:suppressLineNumbers w:val="0"/>
        <w:spacing w:before="0" w:beforeAutospacing="0" w:after="0" w:afterAutospacing="0" w:line="360" w:lineRule="auto"/>
        <w:ind w:left="567" w:right="3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（5）询价保证金；</w:t>
      </w:r>
    </w:p>
    <w:p>
      <w:pPr>
        <w:keepNext w:val="0"/>
        <w:keepLines w:val="0"/>
        <w:widowControl w:val="0"/>
        <w:suppressLineNumbers w:val="0"/>
        <w:spacing w:before="0" w:beforeAutospacing="0" w:after="0" w:afterAutospacing="0" w:line="360" w:lineRule="auto"/>
        <w:ind w:left="567" w:right="3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（6）服务承诺书；</w:t>
      </w:r>
    </w:p>
    <w:p>
      <w:pPr>
        <w:keepNext w:val="0"/>
        <w:keepLines w:val="0"/>
        <w:widowControl w:val="0"/>
        <w:suppressLineNumbers w:val="0"/>
        <w:spacing w:before="0" w:beforeAutospacing="0" w:after="0" w:afterAutospacing="0" w:line="360" w:lineRule="auto"/>
        <w:ind w:left="567" w:right="3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（7）技术规格偏离表；</w:t>
      </w:r>
    </w:p>
    <w:p>
      <w:pPr>
        <w:keepNext w:val="0"/>
        <w:keepLines w:val="0"/>
        <w:widowControl w:val="0"/>
        <w:suppressLineNumbers w:val="0"/>
        <w:spacing w:before="0" w:beforeAutospacing="0" w:after="0" w:afterAutospacing="0" w:line="360" w:lineRule="auto"/>
        <w:ind w:left="567"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（8）无重大违法记录声明函；</w:t>
      </w:r>
    </w:p>
    <w:p>
      <w:pPr>
        <w:keepNext w:val="0"/>
        <w:keepLines w:val="0"/>
        <w:widowControl w:val="0"/>
        <w:suppressLineNumbers w:val="0"/>
        <w:spacing w:before="0" w:beforeAutospacing="0" w:after="0" w:afterAutospacing="0" w:line="360" w:lineRule="auto"/>
        <w:ind w:left="567"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（9）有关的资格证明文件；</w:t>
      </w:r>
    </w:p>
    <w:p>
      <w:pPr>
        <w:keepNext w:val="0"/>
        <w:keepLines w:val="0"/>
        <w:widowControl w:val="0"/>
        <w:suppressLineNumbers w:val="0"/>
        <w:spacing w:before="0" w:beforeAutospacing="0" w:after="0" w:afterAutospacing="0" w:line="360" w:lineRule="auto"/>
        <w:ind w:left="567" w:right="3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要求的及供应商认为必要的内容。</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3.报价</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3.1所有报价均以人民币为准；</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3.2采购人认为报价是供应商为完成本项目及其服务所需的全部费用。供应商发生的其他费用，由供应商自行负担，与采购人无关；</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3.3如报价函及报价一览表中的大写金额和小写金额不一致的，以大写金额为准；对不同文字文本询价响应性文件的解释发生异议的，以中文文本为准。</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4.询价响应性文件的装订、密封、标志、递交</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4.1询价响应性文件的装订要求：A4纸规范打印，文件左侧胶装，不得采取活页夹装订；</w:t>
      </w:r>
    </w:p>
    <w:p>
      <w:pPr>
        <w:keepNext w:val="0"/>
        <w:keepLines w:val="0"/>
        <w:widowControl w:val="0"/>
        <w:suppressLineNumbers w:val="0"/>
        <w:spacing w:before="0" w:beforeAutospacing="0" w:after="0" w:afterAutospacing="0" w:line="360" w:lineRule="auto"/>
        <w:ind w:left="0" w:right="32"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4.2询价响应性文件的密封与标志：</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（1）询价响应性文件要求正本壹份、副本贰份，询价响应性文件的正本、副本均需打印或使用不褪色的墨水笔书写，字迹应清晰易于辨认，并在封面右上角注明“正本”或“副本”字样；</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供应商应将询价响应性文件正、副本单独密封，并在包封上写明（打印或使用不褪色的墨水笔书写）项目名称、项目编号、供应商名称、供应商地址，并注明“询价响应性文件递交截止前不得开封”字样，并加盖供应商公章及法定代表人签章。若未按照要求密封的，采购人拒收其询价响应性文件；</w:t>
      </w:r>
    </w:p>
    <w:p>
      <w:pPr>
        <w:keepNext w:val="0"/>
        <w:keepLines w:val="0"/>
        <w:widowControl w:val="0"/>
        <w:suppressLineNumbers w:val="0"/>
        <w:spacing w:before="0" w:beforeAutospacing="0" w:after="0" w:afterAutospacing="0" w:line="360" w:lineRule="auto"/>
        <w:ind w:left="0" w:right="32" w:firstLine="528" w:firstLineChars="2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（3）询价响应性文件正本、副本均应使用不能擦去的墨水打印，并</w:t>
      </w:r>
      <w:r>
        <w:rPr>
          <w:rFonts w:hint="eastAsia" w:ascii="宋体" w:hAnsi="宋体" w:eastAsia="宋体" w:cs="宋体"/>
          <w:spacing w:val="-12"/>
          <w:kern w:val="2"/>
          <w:sz w:val="24"/>
          <w:szCs w:val="24"/>
          <w:lang w:val="en-US" w:eastAsia="zh-CN" w:bidi="ar"/>
        </w:rPr>
        <w:t>按询价通知书要求签字盖章；</w:t>
      </w:r>
      <w:r>
        <w:rPr>
          <w:rFonts w:hint="eastAsia" w:ascii="宋体" w:hAnsi="宋体" w:eastAsia="宋体" w:cs="宋体"/>
          <w:kern w:val="2"/>
          <w:sz w:val="24"/>
          <w:szCs w:val="24"/>
          <w:lang w:val="en-US" w:eastAsia="zh-CN" w:bidi="ar"/>
        </w:rPr>
        <w:t>正本、副本如有不一致之处，以正本为准；如果用数字表示的数额与文字表示的数额不一致时，以文字表示的数额为准；</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（4）全套询价响应性文件应无涂改和行间插字，如有修改在修改处须有供应商的法定代表人或其授权委托人签字并加盖单位公章。</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4.3询价响应性文件的递交</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（1）供应商应在询价公告所规定的询价响应性文件递交截止时间之前将询价响应性文件送达本</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规定的询价地点；</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（2）在询价响应性文件递交截止时间以后送达的询价响应性文件采购人将不再接收。</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5.询价有效期</w:t>
      </w:r>
    </w:p>
    <w:p>
      <w:pPr>
        <w:keepNext w:val="0"/>
        <w:keepLines w:val="0"/>
        <w:widowControl w:val="0"/>
        <w:suppressLineNumbers w:val="0"/>
        <w:spacing w:before="0" w:beforeAutospacing="0" w:after="0" w:afterAutospacing="0" w:line="360" w:lineRule="auto"/>
        <w:ind w:left="0" w:right="32" w:firstLine="484" w:firstLineChars="202"/>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5.1询价有效期从本须知前附表所规定的询价响应性文件递交截止时间起开始计算。询价响应性文件在本须知前附表所规定的日历天内保持有效；</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5.2如果出现特殊情况，采购人可要求供应商将询价有效期延长。这种要求和供应商的答复均应以书面形式进行。同意延期的供应商不允许修改其询价响应性文件。</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6.询价保证金</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6.1询价保证金：详见供应商须知及前附表；</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6.2询价保证金递交形式：转账；</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6.3在询价会议时，对于未按要求提交询价保证金的供应商，将视其为非实质性响应</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要求而予以拒绝；</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6.4未成交供应商的投标保证金由采购人对滑县公共交易中心出具保证金退还通知后于成交通知书发出之日起5个工作日内自动退还。成交供应商须在合同公示后携带中标（成交）通知书原件壹份,经滑县财政局监督管理部门备案审核通过的采购合同原件（采购合同交付滑县公共资源交易中心备档）到滑县公共资源交易中心一部领取退付凭条，凭上述材料到三楼财务股退还其投标保证金。</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6.5有下列情形之一的，保证金不予退还：</w:t>
      </w:r>
    </w:p>
    <w:p>
      <w:pPr>
        <w:keepNext w:val="0"/>
        <w:keepLines w:val="0"/>
        <w:widowControl w:val="0"/>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（一）供应商在提交响应文件截止时间后撤回响应文件的；</w:t>
      </w:r>
    </w:p>
    <w:p>
      <w:pPr>
        <w:keepNext w:val="0"/>
        <w:keepLines w:val="0"/>
        <w:widowControl w:val="0"/>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（二）供应商在响应文件中提供虚假材料的；</w:t>
      </w:r>
    </w:p>
    <w:p>
      <w:pPr>
        <w:keepNext w:val="0"/>
        <w:keepLines w:val="0"/>
        <w:widowControl w:val="0"/>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（三）除因不可抗力或询价通知书认可的情形以外，成交供应商不与采购人签订合同或未按合同要求缴纳履约保证金的；</w:t>
      </w:r>
    </w:p>
    <w:p>
      <w:pPr>
        <w:keepNext w:val="0"/>
        <w:keepLines w:val="0"/>
        <w:widowControl w:val="0"/>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（四）供应商与采购人、其他供应商或者采购代理机构恶意串通，以及行贿或者提供其他不正当利益的；</w:t>
      </w:r>
    </w:p>
    <w:p>
      <w:pPr>
        <w:keepNext w:val="0"/>
        <w:keepLines w:val="0"/>
        <w:widowControl w:val="0"/>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（五）供应商在询价响应性文件递交截止时间后放弃投标或成交资格的；</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（六）投标截止时间后至投标有效期结束前，供应商撤销或者主动修改其询价响应性文件的；</w:t>
      </w:r>
    </w:p>
    <w:p>
      <w:pPr>
        <w:keepNext w:val="0"/>
        <w:keepLines w:val="0"/>
        <w:widowControl w:val="0"/>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（七）供应商在询价会议规定的时间内无故拒绝签字的；</w:t>
      </w:r>
    </w:p>
    <w:p>
      <w:pPr>
        <w:keepNext w:val="0"/>
        <w:keepLines w:val="0"/>
        <w:widowControl w:val="0"/>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（八）成交结果公告发布后，供应商放弃成交资格的；</w:t>
      </w:r>
    </w:p>
    <w:p>
      <w:pPr>
        <w:keepNext w:val="0"/>
        <w:keepLines w:val="0"/>
        <w:widowControl w:val="0"/>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（九）将成交项目转让给他人，或者在投标文件中未说明，且未经采购招标机构同意，将成交项目分包给他人的；</w:t>
      </w:r>
    </w:p>
    <w:p>
      <w:pPr>
        <w:keepNext w:val="0"/>
        <w:keepLines w:val="0"/>
        <w:widowControl w:val="0"/>
        <w:suppressLineNumbers w:val="0"/>
        <w:spacing w:before="0" w:beforeAutospacing="0" w:after="0" w:afterAutospacing="0" w:line="360" w:lineRule="auto"/>
        <w:ind w:left="0" w:right="240"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（十）拒绝履行合同义务的；</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（十一）其他违规行为，造成后果严重的；</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7.询价响应性文件的修改、补充与撤回</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7.1供应商可以在询价响应性文件递交截止时间之前以书面形式修改、补充或撤回询价响应性文件。在询价响应性文件递交截止时间后不能修改、补充或撤回询价响应性文件；</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7.2询价响应性文件的修改、补充与撤回，供应商均须按规定密封、标志和递交（标明“修改”、“补充”或“撤回”字样）；</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7.3在询价有效期内，供应商不能撤回其询价响应性文件。</w:t>
      </w:r>
      <w:bookmarkStart w:id="23" w:name="_Toc237355312"/>
      <w:bookmarkEnd w:id="23"/>
      <w:bookmarkStart w:id="24" w:name="_Toc98041609"/>
      <w:bookmarkEnd w:id="24"/>
    </w:p>
    <w:p>
      <w:pPr>
        <w:pStyle w:val="4"/>
        <w:widowControl/>
        <w:spacing w:line="360" w:lineRule="auto"/>
        <w:ind w:right="32"/>
        <w:rPr>
          <w:rFonts w:hint="eastAsia" w:ascii="宋体" w:hAnsi="宋体" w:eastAsia="宋体" w:cs="宋体"/>
          <w:lang w:val="en-US"/>
        </w:rPr>
      </w:pPr>
      <w:bookmarkStart w:id="25" w:name="_Toc300245251"/>
      <w:bookmarkEnd w:id="25"/>
      <w:r>
        <w:rPr>
          <w:rFonts w:hint="eastAsia" w:ascii="宋体" w:hAnsi="宋体" w:eastAsia="宋体" w:cs="宋体"/>
          <w:lang w:eastAsia="zh-CN"/>
        </w:rPr>
        <w:t>五、询价小组</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1.本项目询价小组组成：详见投标人须知前附表。</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2.与供应商有利害关系的人不得进入询价小组。</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3．询价小组成员应当客观、公正地履行职务，遵守职业道德，对所提出的评审意见承担个人责任。</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4.收受采购人、采购代理机构、供应商、其他利害关系人的财物或者其他不正当利益的；</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5.泄露评审情况以及评审过程中获悉的国家秘密、商业秘密的；若存在泄露，承担法律责任。</w:t>
      </w:r>
    </w:p>
    <w:p>
      <w:pPr>
        <w:pStyle w:val="4"/>
        <w:widowControl/>
        <w:spacing w:line="360" w:lineRule="auto"/>
        <w:ind w:right="32"/>
        <w:rPr>
          <w:rFonts w:hint="eastAsia" w:ascii="宋体" w:hAnsi="宋体" w:eastAsia="宋体" w:cs="宋体"/>
          <w:lang w:val="en-US"/>
        </w:rPr>
      </w:pPr>
      <w:bookmarkStart w:id="26" w:name="_Toc300245252"/>
      <w:bookmarkEnd w:id="26"/>
      <w:r>
        <w:rPr>
          <w:rFonts w:hint="eastAsia" w:ascii="宋体" w:hAnsi="宋体" w:eastAsia="宋体" w:cs="宋体"/>
          <w:lang w:eastAsia="zh-CN"/>
        </w:rPr>
        <w:t>六、询价会议</w:t>
      </w:r>
    </w:p>
    <w:p>
      <w:pPr>
        <w:keepNext w:val="0"/>
        <w:keepLines w:val="0"/>
        <w:widowControl w:val="0"/>
        <w:suppressLineNumbers w:val="0"/>
        <w:spacing w:before="0" w:beforeAutospacing="0" w:after="0" w:afterAutospacing="0" w:line="360" w:lineRule="auto"/>
        <w:ind w:left="0" w:right="32" w:firstLine="420" w:firstLineChars="175"/>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1.询价会议要求事项</w:t>
      </w:r>
    </w:p>
    <w:p>
      <w:pPr>
        <w:keepNext w:val="0"/>
        <w:keepLines w:val="0"/>
        <w:widowControl w:val="0"/>
        <w:suppressLineNumbers w:val="0"/>
        <w:spacing w:before="0" w:beforeAutospacing="0" w:after="0" w:afterAutospacing="0" w:line="360" w:lineRule="auto"/>
        <w:ind w:left="0" w:right="32" w:firstLine="424" w:firstLineChars="17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1.1代理机构按照</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规定的时间和地点举行询价会议，并邀请所有供应商派代表参加会议，会议由代理机构主持；</w:t>
      </w:r>
    </w:p>
    <w:p>
      <w:pPr>
        <w:keepNext w:val="0"/>
        <w:keepLines w:val="0"/>
        <w:widowControl w:val="0"/>
        <w:suppressLineNumbers w:val="0"/>
        <w:spacing w:before="0" w:beforeAutospacing="0" w:after="0" w:afterAutospacing="0" w:line="360" w:lineRule="auto"/>
        <w:ind w:left="0" w:right="32" w:firstLine="424" w:firstLineChars="17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1.2供应商应按时参加询价会议并签到。</w:t>
      </w:r>
    </w:p>
    <w:p>
      <w:pPr>
        <w:keepNext w:val="0"/>
        <w:keepLines w:val="0"/>
        <w:widowControl w:val="0"/>
        <w:suppressLineNumbers w:val="0"/>
        <w:spacing w:before="0" w:beforeAutospacing="0" w:after="0" w:afterAutospacing="0" w:line="360" w:lineRule="auto"/>
        <w:ind w:left="0" w:right="32"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2.询价会议程序</w:t>
      </w:r>
    </w:p>
    <w:p>
      <w:pPr>
        <w:keepNext w:val="0"/>
        <w:keepLines w:val="0"/>
        <w:widowControl w:val="0"/>
        <w:suppressLineNumbers w:val="0"/>
        <w:spacing w:before="0" w:beforeAutospacing="0" w:after="0" w:afterAutospacing="0" w:line="360" w:lineRule="auto"/>
        <w:ind w:left="0" w:right="32" w:firstLine="424" w:firstLineChars="17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2.1询价会议由代理机构主持，邀请所有供应商参加，并在</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规定的时间、地点进行，同时接受监督部门的监督；</w:t>
      </w:r>
    </w:p>
    <w:p>
      <w:pPr>
        <w:keepNext w:val="0"/>
        <w:keepLines w:val="0"/>
        <w:widowControl w:val="0"/>
        <w:suppressLineNumbers w:val="0"/>
        <w:spacing w:before="0" w:beforeAutospacing="0" w:after="0" w:afterAutospacing="0" w:line="360" w:lineRule="auto"/>
        <w:ind w:left="0" w:right="32" w:firstLine="424" w:firstLineChars="17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2.2询价会议开始后，主持人宣布询价会议正式开始；</w:t>
      </w:r>
    </w:p>
    <w:p>
      <w:pPr>
        <w:keepNext w:val="0"/>
        <w:keepLines w:val="0"/>
        <w:widowControl w:val="0"/>
        <w:suppressLineNumbers w:val="0"/>
        <w:spacing w:before="0" w:beforeAutospacing="0" w:after="0" w:afterAutospacing="0" w:line="360" w:lineRule="auto"/>
        <w:ind w:left="0" w:right="32" w:firstLine="424" w:firstLineChars="17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2.3宣布会议纪律；</w:t>
      </w:r>
    </w:p>
    <w:p>
      <w:pPr>
        <w:keepNext w:val="0"/>
        <w:keepLines w:val="0"/>
        <w:widowControl w:val="0"/>
        <w:suppressLineNumbers w:val="0"/>
        <w:spacing w:before="0" w:beforeAutospacing="0" w:after="0" w:afterAutospacing="0" w:line="360" w:lineRule="auto"/>
        <w:ind w:left="0" w:right="32" w:firstLine="424" w:firstLineChars="17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2.4介绍到会监督部门代表、采购人代表；</w:t>
      </w:r>
    </w:p>
    <w:p>
      <w:pPr>
        <w:keepNext w:val="0"/>
        <w:keepLines w:val="0"/>
        <w:widowControl w:val="0"/>
        <w:suppressLineNumbers w:val="0"/>
        <w:spacing w:before="0" w:beforeAutospacing="0" w:after="0" w:afterAutospacing="0" w:line="360" w:lineRule="auto"/>
        <w:ind w:left="0" w:right="32" w:firstLine="424" w:firstLineChars="17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2.5由供应商代表检查询价响应性文件密封情况，并宣布检查结果；</w:t>
      </w:r>
    </w:p>
    <w:p>
      <w:pPr>
        <w:keepNext w:val="0"/>
        <w:keepLines w:val="0"/>
        <w:widowControl w:val="0"/>
        <w:suppressLineNumbers w:val="0"/>
        <w:spacing w:before="0" w:beforeAutospacing="0" w:after="0" w:afterAutospacing="0" w:line="360" w:lineRule="auto"/>
        <w:ind w:left="0" w:right="32" w:firstLine="424" w:firstLineChars="17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2.6代理机构对询价过程进行记录；</w:t>
      </w:r>
    </w:p>
    <w:p>
      <w:pPr>
        <w:keepNext w:val="0"/>
        <w:keepLines w:val="0"/>
        <w:widowControl w:val="0"/>
        <w:suppressLineNumbers w:val="0"/>
        <w:spacing w:before="0" w:beforeAutospacing="0" w:after="0" w:afterAutospacing="0" w:line="360" w:lineRule="auto"/>
        <w:ind w:left="0" w:right="32" w:firstLine="424" w:firstLineChars="177"/>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2.7宣布转入评审程序</w:t>
      </w:r>
      <w:bookmarkStart w:id="27" w:name="_Toc98041611"/>
      <w:bookmarkEnd w:id="27"/>
      <w:bookmarkStart w:id="28" w:name="_Toc237355313"/>
      <w:r>
        <w:rPr>
          <w:rFonts w:hint="eastAsia" w:ascii="宋体" w:hAnsi="宋体" w:eastAsia="宋体" w:cs="宋体"/>
          <w:kern w:val="2"/>
          <w:sz w:val="24"/>
          <w:szCs w:val="24"/>
          <w:lang w:val="en-US" w:eastAsia="zh-CN" w:bidi="ar"/>
        </w:rPr>
        <w:t>。</w:t>
      </w:r>
      <w:bookmarkEnd w:id="28"/>
    </w:p>
    <w:p>
      <w:pPr>
        <w:pStyle w:val="4"/>
        <w:widowControl/>
        <w:spacing w:line="360" w:lineRule="auto"/>
        <w:ind w:right="32"/>
        <w:rPr>
          <w:rFonts w:hint="eastAsia" w:ascii="宋体" w:hAnsi="宋体" w:eastAsia="宋体" w:cs="宋体"/>
          <w:lang w:val="en-US"/>
        </w:rPr>
      </w:pPr>
      <w:bookmarkStart w:id="29" w:name="_Toc300245253"/>
      <w:bookmarkEnd w:id="29"/>
      <w:r>
        <w:rPr>
          <w:rFonts w:hint="eastAsia" w:ascii="宋体" w:hAnsi="宋体" w:eastAsia="宋体" w:cs="宋体"/>
          <w:lang w:eastAsia="zh-CN"/>
        </w:rPr>
        <w:t>七、评审与成交</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1.评审会议</w:t>
      </w:r>
    </w:p>
    <w:p>
      <w:pPr>
        <w:pStyle w:val="12"/>
        <w:widowControl/>
        <w:ind w:left="0" w:right="32" w:firstLine="480" w:firstLineChars="200"/>
        <w:rPr>
          <w:sz w:val="24"/>
          <w:szCs w:val="24"/>
          <w:lang w:val="en-US"/>
        </w:rPr>
      </w:pPr>
      <w:r>
        <w:rPr>
          <w:sz w:val="24"/>
          <w:szCs w:val="24"/>
          <w:lang w:eastAsia="zh-CN"/>
        </w:rPr>
        <w:t>评审会议采用保密方式进行。评审工作在有关主管部门的监督下，由询价小组负责评审。</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2.评审内容的保密</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2.1评审开始后，直到宣布授予成交供应商合同为止，凡涉及询价响应性文件的评审和比较、成交候选供应商的推荐情况以及与评审有关的其它情况均应严格保密；</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2.2在询价响应性文件的评审和比较、成交候选供应商推荐以及授予合同的过程中，供应商对采购人和询价小组施加影响的任何行为，都将导致取消其询价资格。</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3.确定成交候选供应商程序</w:t>
      </w:r>
    </w:p>
    <w:p>
      <w:pPr>
        <w:keepNext w:val="0"/>
        <w:keepLines w:val="0"/>
        <w:widowControl w:val="0"/>
        <w:suppressLineNumbers w:val="0"/>
        <w:spacing w:before="0" w:beforeAutospacing="0" w:after="0" w:afterAutospacing="0" w:line="360" w:lineRule="auto"/>
        <w:ind w:left="0" w:right="32"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3.1资格审查：</w:t>
      </w:r>
    </w:p>
    <w:p>
      <w:pPr>
        <w:keepNext w:val="0"/>
        <w:keepLines w:val="0"/>
        <w:widowControl w:val="0"/>
        <w:suppressLineNumbers w:val="0"/>
        <w:spacing w:before="0" w:beforeAutospacing="0" w:after="0" w:afterAutospacing="0" w:line="360" w:lineRule="auto"/>
        <w:ind w:left="0" w:right="32"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3.1.1</w:t>
      </w:r>
      <w:r>
        <w:rPr>
          <w:rFonts w:hint="eastAsia" w:ascii="宋体" w:hAnsi="宋体" w:eastAsia="宋体" w:cs="宋体"/>
          <w:kern w:val="2"/>
          <w:sz w:val="24"/>
          <w:szCs w:val="24"/>
          <w:lang w:val="en-US" w:eastAsia="zh-CN" w:bidi="ar"/>
        </w:rPr>
        <w:t>前来参加开标会议人员即签署询价响应文件人员必须是法定代表人或网上报名时选择的本项目的被授权委托人，后期不得更换被授权委托人。提供法定代表人身份证原件或授权委托书原件及其本人身份证原件。</w:t>
      </w:r>
    </w:p>
    <w:p>
      <w:pPr>
        <w:pStyle w:val="17"/>
        <w:widowControl/>
        <w:spacing w:before="0" w:beforeAutospacing="0" w:after="0" w:afterAutospacing="0" w:line="360" w:lineRule="auto"/>
        <w:ind w:left="0" w:right="0" w:firstLine="482" w:firstLineChars="200"/>
        <w:rPr>
          <w:b/>
          <w:lang w:val="en-US"/>
        </w:rPr>
      </w:pPr>
      <w:r>
        <w:rPr>
          <w:b/>
          <w:lang w:val="en-US"/>
        </w:rPr>
        <w:t>3.1.2</w:t>
      </w:r>
      <w:r>
        <w:rPr>
          <w:b/>
          <w:lang w:eastAsia="zh-CN"/>
        </w:rPr>
        <w:t>符合《中华人民共和国政府采购法》第二十二条对供应商的资格要求并提供以下证明材料（提供原件）：</w:t>
      </w:r>
    </w:p>
    <w:p>
      <w:pPr>
        <w:pStyle w:val="29"/>
        <w:widowControl/>
        <w:adjustRightInd w:val="0"/>
        <w:snapToGrid w:val="0"/>
        <w:spacing w:line="360" w:lineRule="auto"/>
        <w:ind w:left="0" w:firstLine="480" w:firstLineChars="200"/>
      </w:pPr>
      <w:r>
        <w:rPr>
          <w:snapToGrid w:val="0"/>
          <w:lang w:eastAsia="zh-CN"/>
        </w:rPr>
        <w:t>（一）具有独立承担民事责任的能力；</w:t>
      </w:r>
    </w:p>
    <w:p>
      <w:pPr>
        <w:pStyle w:val="29"/>
        <w:widowControl/>
        <w:adjustRightInd w:val="0"/>
        <w:snapToGrid w:val="0"/>
        <w:spacing w:line="360" w:lineRule="auto"/>
        <w:ind w:left="0" w:firstLine="480" w:firstLineChars="200"/>
      </w:pPr>
      <w:r>
        <w:rPr>
          <w:snapToGrid w:val="0"/>
          <w:lang w:eastAsia="zh-CN"/>
        </w:rPr>
        <w:t>证明材料指：有效的营业执照。</w:t>
      </w:r>
    </w:p>
    <w:p>
      <w:pPr>
        <w:pStyle w:val="29"/>
        <w:widowControl/>
        <w:adjustRightInd w:val="0"/>
        <w:snapToGrid w:val="0"/>
        <w:spacing w:line="360" w:lineRule="auto"/>
        <w:ind w:left="0" w:firstLine="480" w:firstLineChars="200"/>
      </w:pPr>
      <w:r>
        <w:rPr>
          <w:snapToGrid w:val="0"/>
          <w:lang w:eastAsia="zh-CN"/>
        </w:rPr>
        <w:t>（二）具有良好的商业信誉和健全的财务会计制度；</w:t>
      </w:r>
    </w:p>
    <w:p>
      <w:pPr>
        <w:pStyle w:val="29"/>
        <w:widowControl/>
        <w:adjustRightInd w:val="0"/>
        <w:snapToGrid w:val="0"/>
        <w:spacing w:line="360" w:lineRule="auto"/>
        <w:ind w:left="0" w:firstLine="480" w:firstLineChars="200"/>
      </w:pPr>
      <w:r>
        <w:rPr>
          <w:snapToGrid w:val="0"/>
          <w:lang w:eastAsia="zh-CN"/>
        </w:rPr>
        <w:t>良好的商业信誉证明材料指：</w:t>
      </w:r>
      <w:r>
        <w:rPr>
          <w:b/>
          <w:sz w:val="21"/>
          <w:szCs w:val="21"/>
          <w:lang w:eastAsia="zh-CN"/>
        </w:rPr>
        <w:t>投标单位承诺具有良好的商业信誉的声明函，加盖单位公章</w:t>
      </w:r>
      <w:r>
        <w:rPr>
          <w:b/>
          <w:snapToGrid w:val="0"/>
          <w:lang w:eastAsia="zh-CN"/>
        </w:rPr>
        <w:t>；</w:t>
      </w:r>
    </w:p>
    <w:p>
      <w:pPr>
        <w:pStyle w:val="29"/>
        <w:widowControl/>
        <w:adjustRightInd w:val="0"/>
        <w:snapToGrid w:val="0"/>
        <w:spacing w:line="360" w:lineRule="auto"/>
        <w:ind w:left="0" w:firstLine="480" w:firstLineChars="200"/>
      </w:pPr>
      <w:r>
        <w:rPr>
          <w:snapToGrid w:val="0"/>
          <w:lang w:eastAsia="zh-CN"/>
        </w:rPr>
        <w:t>健全的财务会计制度证明材料指：提供上一年度的财务报告（新成立公司时间计算以成立时间为准）或其基本开户银行出具的资信证明。</w:t>
      </w:r>
    </w:p>
    <w:p>
      <w:pPr>
        <w:pStyle w:val="29"/>
        <w:widowControl/>
        <w:adjustRightInd w:val="0"/>
        <w:snapToGrid w:val="0"/>
        <w:spacing w:line="360" w:lineRule="auto"/>
        <w:ind w:left="0" w:firstLine="480" w:firstLineChars="200"/>
      </w:pPr>
      <w:r>
        <w:rPr>
          <w:snapToGrid w:val="0"/>
          <w:lang w:eastAsia="zh-CN"/>
        </w:rPr>
        <w:t>（三）具有履行合同所必需的设备和专业技术能力；</w:t>
      </w:r>
    </w:p>
    <w:p>
      <w:pPr>
        <w:pStyle w:val="29"/>
        <w:widowControl/>
        <w:adjustRightInd w:val="0"/>
        <w:snapToGrid w:val="0"/>
        <w:spacing w:line="360" w:lineRule="auto"/>
        <w:ind w:left="0" w:firstLine="480" w:firstLineChars="200"/>
      </w:pPr>
      <w:r>
        <w:rPr>
          <w:snapToGrid w:val="0"/>
          <w:lang w:eastAsia="zh-CN"/>
        </w:rPr>
        <w:t>承诺具有履行合同所必需的设备和专业技术能力（提供设备图片等证明材料）</w:t>
      </w:r>
      <w:r>
        <w:rPr>
          <w:lang w:val="en-US"/>
        </w:rPr>
        <w:t>,</w:t>
      </w:r>
      <w:r>
        <w:rPr>
          <w:snapToGrid w:val="0"/>
          <w:lang w:eastAsia="zh-CN"/>
        </w:rPr>
        <w:t>加盖单位公章。</w:t>
      </w:r>
    </w:p>
    <w:p>
      <w:pPr>
        <w:pStyle w:val="29"/>
        <w:widowControl/>
        <w:adjustRightInd w:val="0"/>
        <w:snapToGrid w:val="0"/>
        <w:spacing w:line="360" w:lineRule="auto"/>
        <w:ind w:left="0" w:firstLine="480" w:firstLineChars="200"/>
      </w:pPr>
      <w:r>
        <w:rPr>
          <w:snapToGrid w:val="0"/>
          <w:lang w:eastAsia="zh-CN"/>
        </w:rPr>
        <w:t>（四）有依法缴纳税收和社会保障资金的良好记录；</w:t>
      </w:r>
    </w:p>
    <w:p>
      <w:pPr>
        <w:pStyle w:val="29"/>
        <w:widowControl/>
        <w:adjustRightInd w:val="0"/>
        <w:snapToGrid w:val="0"/>
        <w:spacing w:line="360" w:lineRule="auto"/>
        <w:ind w:left="0" w:firstLine="480" w:firstLineChars="200"/>
      </w:pPr>
      <w:r>
        <w:rPr>
          <w:snapToGrid w:val="0"/>
          <w:lang w:eastAsia="zh-CN"/>
        </w:rPr>
        <w:t>缴纳税收证明材料指：提供</w:t>
      </w:r>
      <w:r>
        <w:rPr>
          <w:lang w:val="en-US"/>
        </w:rPr>
        <w:t>2018</w:t>
      </w:r>
      <w:r>
        <w:rPr>
          <w:snapToGrid w:val="0"/>
          <w:lang w:eastAsia="zh-CN"/>
        </w:rPr>
        <w:t>年</w:t>
      </w:r>
      <w:r>
        <w:rPr>
          <w:lang w:val="en-US"/>
        </w:rPr>
        <w:t>1</w:t>
      </w:r>
      <w:r>
        <w:rPr>
          <w:snapToGrid w:val="0"/>
          <w:lang w:eastAsia="zh-CN"/>
        </w:rPr>
        <w:t>月以来任意一个月的完税证明或其他缴纳税收证明”</w:t>
      </w:r>
      <w:r>
        <w:rPr>
          <w:lang w:val="en-US"/>
        </w:rPr>
        <w:t>(</w:t>
      </w:r>
      <w:r>
        <w:rPr>
          <w:snapToGrid w:val="0"/>
          <w:lang w:eastAsia="zh-CN"/>
        </w:rPr>
        <w:t>新成立公司时间计算以成立时间为准，如享有免税政策的，提供免税证明）。</w:t>
      </w:r>
    </w:p>
    <w:p>
      <w:pPr>
        <w:pStyle w:val="29"/>
        <w:widowControl/>
        <w:adjustRightInd w:val="0"/>
        <w:snapToGrid w:val="0"/>
        <w:spacing w:line="360" w:lineRule="auto"/>
        <w:ind w:left="0" w:firstLine="480" w:firstLineChars="200"/>
      </w:pPr>
      <w:r>
        <w:rPr>
          <w:snapToGrid w:val="0"/>
          <w:lang w:eastAsia="zh-CN"/>
        </w:rPr>
        <w:t>缴纳社会保障资金证明材料指：提供</w:t>
      </w:r>
      <w:r>
        <w:rPr>
          <w:lang w:val="en-US"/>
        </w:rPr>
        <w:t>2018</w:t>
      </w:r>
      <w:r>
        <w:rPr>
          <w:snapToGrid w:val="0"/>
          <w:lang w:eastAsia="zh-CN"/>
        </w:rPr>
        <w:t>年</w:t>
      </w:r>
      <w:r>
        <w:rPr>
          <w:lang w:val="en-US"/>
        </w:rPr>
        <w:t>1</w:t>
      </w:r>
      <w:r>
        <w:rPr>
          <w:snapToGrid w:val="0"/>
          <w:lang w:eastAsia="zh-CN"/>
        </w:rPr>
        <w:t>月以来任意一个月缴纳社会保险的凭据（专用收据或社会保险缴纳清单，新成立公司时间计算以成立时间为准）。如有社会保险登记证还需提供社会保险登记证。</w:t>
      </w:r>
    </w:p>
    <w:p>
      <w:pPr>
        <w:pStyle w:val="29"/>
        <w:widowControl/>
        <w:adjustRightInd w:val="0"/>
        <w:snapToGrid w:val="0"/>
        <w:spacing w:line="360" w:lineRule="auto"/>
        <w:ind w:left="0" w:firstLine="480" w:firstLineChars="200"/>
      </w:pPr>
      <w:r>
        <w:rPr>
          <w:snapToGrid w:val="0"/>
          <w:lang w:eastAsia="zh-CN"/>
        </w:rPr>
        <w:t>（五）参加政府采购活动前三年内，在经营活动中没有重大违法记录；</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证明材料指：提供近三年在经营活动中没有重大违法记录的书面声明函（新成立公司时间计算以成立时间为准）。</w:t>
      </w: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3.1.3投标人应为独立承担民事责任能力的生产商、代理商或经销商，具有有效营业执照、银行基本账户开户许可证。</w:t>
      </w:r>
    </w:p>
    <w:p>
      <w:pPr>
        <w:keepNext w:val="0"/>
        <w:keepLines w:val="0"/>
        <w:widowControl/>
        <w:suppressLineNumbers w:val="0"/>
        <w:shd w:val="clear" w:fill="FFFFFF"/>
        <w:spacing w:before="0" w:beforeAutospacing="0" w:after="0" w:afterAutospacing="0" w:line="580" w:lineRule="atLeast"/>
        <w:ind w:left="0" w:right="0" w:firstLine="480"/>
        <w:jc w:val="left"/>
        <w:rPr>
          <w:rFonts w:hint="eastAsia" w:ascii="宋体" w:hAnsi="宋体" w:eastAsia="宋体" w:cs="宋体"/>
          <w:kern w:val="0"/>
          <w:sz w:val="24"/>
          <w:szCs w:val="24"/>
          <w:shd w:val="clear" w:fill="FFFFFF"/>
          <w:lang w:val="en-US"/>
        </w:rPr>
      </w:pPr>
      <w:r>
        <w:rPr>
          <w:rFonts w:hint="eastAsia" w:ascii="宋体" w:hAnsi="宋体" w:eastAsia="宋体" w:cs="宋体"/>
          <w:kern w:val="0"/>
          <w:sz w:val="24"/>
          <w:szCs w:val="24"/>
          <w:shd w:val="clear" w:fill="FFFFFF"/>
          <w:lang w:val="en-US" w:eastAsia="zh-CN" w:bidi="ar"/>
        </w:rPr>
        <w:t>3.1.4第一标段专项要求：</w:t>
      </w:r>
    </w:p>
    <w:p>
      <w:pPr>
        <w:keepNext w:val="0"/>
        <w:keepLines w:val="0"/>
        <w:widowControl/>
        <w:suppressLineNumbers w:val="0"/>
        <w:shd w:val="clear" w:fill="FFFFFF"/>
        <w:spacing w:before="0" w:beforeAutospacing="0" w:after="0" w:afterAutospacing="0" w:line="580" w:lineRule="atLeast"/>
        <w:ind w:left="0" w:right="0" w:firstLine="480"/>
        <w:jc w:val="left"/>
      </w:pPr>
      <w:r>
        <w:rPr>
          <w:rFonts w:hint="eastAsia" w:ascii="宋体" w:hAnsi="宋体" w:eastAsia="宋体" w:cs="宋体"/>
          <w:kern w:val="0"/>
          <w:sz w:val="24"/>
          <w:szCs w:val="24"/>
          <w:shd w:val="clear" w:fill="FFFFFF"/>
          <w:lang w:val="en-US" w:eastAsia="zh-CN" w:bidi="ar"/>
        </w:rPr>
        <w:t>3.1.5肥料供应商应具有（1）产品必须符合NY884-2012之标准；（2）近期质量检测合格报告；（3）肥料登记证；</w:t>
      </w:r>
    </w:p>
    <w:p>
      <w:pPr>
        <w:keepNext w:val="0"/>
        <w:keepLines w:val="0"/>
        <w:widowControl/>
        <w:suppressLineNumbers w:val="0"/>
        <w:shd w:val="clear" w:fill="FFFFFF"/>
        <w:spacing w:before="0" w:beforeAutospacing="0" w:after="0" w:afterAutospacing="0" w:line="580" w:lineRule="atLeast"/>
        <w:ind w:left="0" w:right="0" w:firstLine="480"/>
        <w:jc w:val="left"/>
        <w:rPr>
          <w:rFonts w:hint="eastAsia" w:ascii="宋体" w:hAnsi="宋体" w:eastAsia="宋体" w:cs="宋体"/>
          <w:kern w:val="0"/>
          <w:sz w:val="24"/>
          <w:szCs w:val="24"/>
          <w:shd w:val="clear" w:fill="FFFFFF"/>
          <w:lang w:val="en-US"/>
        </w:rPr>
      </w:pPr>
      <w:r>
        <w:rPr>
          <w:rFonts w:hint="eastAsia" w:ascii="宋体" w:hAnsi="宋体" w:eastAsia="宋体" w:cs="宋体"/>
          <w:kern w:val="0"/>
          <w:sz w:val="24"/>
          <w:szCs w:val="24"/>
          <w:shd w:val="clear" w:fill="FFFFFF"/>
          <w:lang w:val="en-US" w:eastAsia="zh-CN" w:bidi="ar"/>
        </w:rPr>
        <w:t>3.1.6农药供应商必须具有有效营业执照、投标产品的生产许可证、企业标准证、农药登记证，生产商提供原件，经销商提供加盖生产商公章的复印件。</w:t>
      </w:r>
    </w:p>
    <w:p>
      <w:pPr>
        <w:keepNext w:val="0"/>
        <w:keepLines w:val="0"/>
        <w:widowControl/>
        <w:suppressLineNumbers w:val="0"/>
        <w:shd w:val="clear" w:fill="FFFFFF"/>
        <w:spacing w:before="0" w:beforeAutospacing="0" w:after="0" w:afterAutospacing="0" w:line="580" w:lineRule="atLeast"/>
        <w:ind w:left="0" w:right="0" w:firstLine="480"/>
        <w:jc w:val="left"/>
        <w:rPr>
          <w:rFonts w:hint="eastAsia" w:ascii="宋体" w:hAnsi="宋体" w:eastAsia="宋体" w:cs="宋体"/>
          <w:kern w:val="0"/>
          <w:sz w:val="24"/>
          <w:szCs w:val="24"/>
          <w:shd w:val="clear" w:fill="FFFFFF"/>
          <w:lang w:val="en-US"/>
        </w:rPr>
      </w:pPr>
      <w:r>
        <w:rPr>
          <w:rFonts w:hint="eastAsia" w:ascii="宋体" w:hAnsi="宋体" w:eastAsia="宋体" w:cs="宋体"/>
          <w:kern w:val="0"/>
          <w:sz w:val="24"/>
          <w:szCs w:val="24"/>
          <w:shd w:val="clear" w:fill="FFFFFF"/>
          <w:lang w:val="en-US" w:eastAsia="zh-CN" w:bidi="ar"/>
        </w:rPr>
        <w:t>3.1.7第二标段专项要求：</w:t>
      </w:r>
    </w:p>
    <w:p>
      <w:pPr>
        <w:keepNext w:val="0"/>
        <w:keepLines w:val="0"/>
        <w:widowControl/>
        <w:suppressLineNumbers w:val="0"/>
        <w:shd w:val="clear" w:fill="FFFFFF"/>
        <w:spacing w:before="0" w:beforeAutospacing="0" w:after="0" w:afterAutospacing="0" w:line="580" w:lineRule="atLeast"/>
        <w:ind w:left="0" w:right="0" w:firstLine="480"/>
        <w:jc w:val="left"/>
      </w:pPr>
      <w:r>
        <w:rPr>
          <w:rFonts w:hint="eastAsia" w:ascii="宋体" w:hAnsi="宋体" w:eastAsia="宋体" w:cs="宋体"/>
          <w:kern w:val="0"/>
          <w:sz w:val="24"/>
          <w:szCs w:val="24"/>
          <w:shd w:val="clear" w:fill="FFFFFF"/>
          <w:lang w:val="en-US" w:eastAsia="zh-CN" w:bidi="ar"/>
        </w:rPr>
        <w:t>3.1.8肥料供应商应具有（1）肥料登记证；（2）近期质量检测合格报告；</w:t>
      </w:r>
      <w:r>
        <w:rPr>
          <w:rFonts w:hint="default" w:ascii="Times New Roman" w:hAnsi="Times New Roman" w:eastAsia="宋体" w:cs="Times New Roman"/>
          <w:kern w:val="2"/>
          <w:sz w:val="21"/>
          <w:szCs w:val="21"/>
          <w:shd w:val="clear" w:fill="FFFFFF"/>
          <w:lang w:val="en-US" w:eastAsia="zh-CN" w:bidi="ar"/>
        </w:rPr>
        <w:t xml:space="preserve"> </w:t>
      </w:r>
    </w:p>
    <w:p>
      <w:pPr>
        <w:keepNext w:val="0"/>
        <w:keepLines w:val="0"/>
        <w:widowControl/>
        <w:suppressLineNumbers w:val="0"/>
        <w:shd w:val="clear" w:fill="FFFFFF"/>
        <w:spacing w:before="0" w:beforeAutospacing="0" w:after="0" w:afterAutospacing="0" w:line="580" w:lineRule="atLeast"/>
        <w:ind w:left="0" w:right="0" w:firstLine="480"/>
        <w:jc w:val="left"/>
      </w:pPr>
      <w:r>
        <w:rPr>
          <w:rFonts w:hint="eastAsia" w:ascii="宋体" w:hAnsi="宋体" w:eastAsia="宋体" w:cs="宋体"/>
          <w:kern w:val="0"/>
          <w:sz w:val="24"/>
          <w:szCs w:val="24"/>
          <w:shd w:val="clear" w:fill="FFFFFF"/>
          <w:lang w:val="en-US" w:eastAsia="zh-CN" w:bidi="ar"/>
        </w:rPr>
        <w:t>3.1.9农药供应商必须具有有效营业执照、投标产品的生产许可证、企业标准证、农药登记证，生产商提供原件，经销商提供加盖生产商公章的复印件。</w:t>
      </w:r>
    </w:p>
    <w:p>
      <w:pPr>
        <w:pStyle w:val="7"/>
        <w:widowControl/>
        <w:spacing w:before="0" w:beforeAutospacing="0" w:after="0" w:afterAutospacing="0"/>
        <w:ind w:leftChars="200" w:right="0"/>
        <w:rPr>
          <w:lang w:val="en-US"/>
        </w:rPr>
      </w:pP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3.1.10三标段专项要求：</w:t>
      </w:r>
    </w:p>
    <w:p>
      <w:pPr>
        <w:pStyle w:val="7"/>
        <w:widowControl/>
        <w:spacing w:before="0" w:beforeAutospacing="0" w:after="0" w:afterAutospacing="0"/>
        <w:ind w:leftChars="200" w:right="0"/>
        <w:rPr>
          <w:rFonts w:hint="eastAsia" w:ascii="宋体" w:hAnsi="宋体" w:eastAsia="宋体" w:cs="宋体"/>
          <w:kern w:val="0"/>
          <w:sz w:val="24"/>
          <w:szCs w:val="24"/>
          <w:shd w:val="clear" w:fill="FFFFFF"/>
          <w:lang w:val="en-US"/>
        </w:rPr>
      </w:pPr>
      <w:r>
        <w:rPr>
          <w:rFonts w:hint="eastAsia" w:ascii="宋体" w:hAnsi="宋体" w:eastAsia="宋体" w:cs="宋体"/>
          <w:kern w:val="0"/>
          <w:sz w:val="24"/>
          <w:szCs w:val="24"/>
          <w:shd w:val="clear" w:fill="FFFFFF"/>
          <w:lang w:eastAsia="zh-CN"/>
        </w:rPr>
        <w:t>供应商营业执照范围内须具有塑料制品生产或销售；</w:t>
      </w:r>
    </w:p>
    <w:p>
      <w:pPr>
        <w:keepNext w:val="0"/>
        <w:keepLines w:val="0"/>
        <w:widowControl/>
        <w:suppressLineNumbers w:val="0"/>
        <w:shd w:val="clear" w:fill="FFFFFF"/>
        <w:spacing w:before="0" w:beforeAutospacing="0" w:after="0" w:afterAutospacing="0" w:line="580" w:lineRule="atLeast"/>
        <w:ind w:left="0" w:right="0" w:firstLine="480"/>
        <w:jc w:val="left"/>
        <w:rPr>
          <w:rFonts w:hint="eastAsia" w:ascii="宋体" w:hAnsi="宋体" w:eastAsia="宋体" w:cs="宋体"/>
          <w:kern w:val="0"/>
          <w:sz w:val="24"/>
          <w:szCs w:val="24"/>
          <w:shd w:val="clear" w:fill="FFFFFF"/>
          <w:lang w:val="en-US"/>
        </w:rPr>
      </w:pPr>
      <w:r>
        <w:rPr>
          <w:rFonts w:hint="eastAsia" w:ascii="宋体" w:hAnsi="宋体" w:eastAsia="宋体" w:cs="宋体"/>
          <w:kern w:val="0"/>
          <w:sz w:val="24"/>
          <w:szCs w:val="24"/>
          <w:shd w:val="clear" w:fill="FFFFFF"/>
          <w:lang w:val="en-US" w:eastAsia="zh-CN" w:bidi="ar"/>
        </w:rPr>
        <w:t>3.1.11四标段专项要求：</w:t>
      </w:r>
    </w:p>
    <w:p>
      <w:pPr>
        <w:keepNext w:val="0"/>
        <w:keepLines w:val="0"/>
        <w:widowControl/>
        <w:suppressLineNumbers w:val="0"/>
        <w:shd w:val="clear" w:fill="FFFFFF"/>
        <w:spacing w:before="0" w:beforeAutospacing="0" w:after="0" w:afterAutospacing="0" w:line="580" w:lineRule="atLeast"/>
        <w:ind w:left="0" w:right="0" w:firstLine="480"/>
        <w:jc w:val="left"/>
      </w:pPr>
      <w:r>
        <w:rPr>
          <w:rFonts w:hint="eastAsia" w:ascii="宋体" w:hAnsi="宋体" w:eastAsia="宋体" w:cs="宋体"/>
          <w:kern w:val="0"/>
          <w:sz w:val="24"/>
          <w:szCs w:val="24"/>
          <w:shd w:val="clear" w:fill="FFFFFF"/>
          <w:lang w:val="en-US" w:eastAsia="zh-CN" w:bidi="ar"/>
        </w:rPr>
        <w:t>供应商有效的营业执照经营范围内须包含农业机械（或该类别）生产或销售。</w:t>
      </w:r>
    </w:p>
    <w:p>
      <w:pPr>
        <w:keepNext w:val="0"/>
        <w:keepLines w:val="0"/>
        <w:widowControl w:val="0"/>
        <w:suppressLineNumbers w:val="0"/>
        <w:spacing w:before="0" w:beforeAutospacing="0" w:after="0" w:afterAutospacing="0"/>
        <w:ind w:left="0" w:right="0" w:firstLine="420" w:firstLineChars="200"/>
        <w:jc w:val="both"/>
        <w:rPr>
          <w:lang w:val="en-US"/>
        </w:rPr>
      </w:pPr>
    </w:p>
    <w:p>
      <w:pPr>
        <w:keepNext w:val="0"/>
        <w:keepLines w:val="0"/>
        <w:widowControl/>
        <w:suppressLineNumbers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3.1.12根据《关于在招标投标活动中对失信被执行人实施联合惩戒的通知》（法〔2016〕285号）、《关于在政府采购活动中查询及使用信用记录有关问题的通知》(财库[2016]125号)的规定，本项目投标截止时间后评标工作开始前招标代理公司通过“信用中国”网站（www.creditchina.gov.cn）、中国政府采购网（www.ccgp.gov.cn）查询供应商的信用记录，并将查询结果提交询价小组。信用记录查询结果中列入失信被执行人、重大税收违法案件当事人名单、政府采购严重违法失信行为记录名单的投标无效；以上信用不良行为记录限制以查询到的限制日期为准，未注明限制日期的以从查询网站信息库中的信息删除之时终止。</w:t>
      </w:r>
    </w:p>
    <w:p>
      <w:pPr>
        <w:keepNext w:val="0"/>
        <w:keepLines w:val="0"/>
        <w:widowControl/>
        <w:suppressLineNumbers w:val="0"/>
        <w:shd w:val="clear" w:fill="FFFFFF"/>
        <w:spacing w:before="0" w:beforeAutospacing="0" w:after="0" w:afterAutospacing="0" w:line="580" w:lineRule="exact"/>
        <w:ind w:left="0" w:right="0" w:firstLine="420" w:firstLineChars="200"/>
        <w:jc w:val="left"/>
        <w:outlineLvl w:val="1"/>
        <w:rPr>
          <w:rFonts w:hint="eastAsia" w:ascii="宋体" w:hAnsi="宋体" w:eastAsia="宋体" w:cs="宋体"/>
          <w:b/>
          <w:color w:val="000000"/>
          <w:kern w:val="0"/>
          <w:sz w:val="32"/>
          <w:szCs w:val="32"/>
          <w:shd w:val="clear" w:fill="FFFFFF"/>
          <w:lang w:val="en-US"/>
        </w:rPr>
      </w:pPr>
      <w:r>
        <w:rPr>
          <w:rFonts w:hint="default" w:ascii="Times New Roman" w:hAnsi="Times New Roman" w:eastAsia="宋体" w:cs="Times New Roman"/>
          <w:kern w:val="2"/>
          <w:sz w:val="21"/>
          <w:szCs w:val="21"/>
          <w:shd w:val="clear" w:fill="FFFFFF"/>
          <w:lang w:val="en-US" w:eastAsia="zh-CN" w:bidi="ar"/>
        </w:rPr>
        <w:t>3.1.13</w:t>
      </w:r>
      <w:r>
        <w:rPr>
          <w:rFonts w:hint="eastAsia" w:ascii="Times New Roman" w:hAnsi="Times New Roman" w:eastAsia="宋体" w:cs="宋体"/>
          <w:kern w:val="2"/>
          <w:sz w:val="21"/>
          <w:szCs w:val="21"/>
          <w:shd w:val="clear" w:fill="FFFFFF"/>
          <w:lang w:val="en-US" w:eastAsia="zh-CN" w:bidi="ar"/>
        </w:rPr>
        <w:t>本项目不接受联合体报名。</w:t>
      </w:r>
      <w:r>
        <w:rPr>
          <w:rFonts w:hint="eastAsia" w:ascii="Times New Roman" w:hAnsi="宋体" w:eastAsia="宋体" w:cs="宋体"/>
          <w:b/>
          <w:kern w:val="2"/>
          <w:sz w:val="24"/>
          <w:szCs w:val="24"/>
          <w:shd w:val="clear" w:fill="FFFFFF"/>
          <w:lang w:val="en-US" w:eastAsia="zh-CN" w:bidi="ar"/>
        </w:rPr>
        <w:t>（供应商若为新成立公司，则以成立时间为准）</w:t>
      </w:r>
    </w:p>
    <w:p>
      <w:pPr>
        <w:pStyle w:val="29"/>
        <w:widowControl/>
        <w:adjustRightInd w:val="0"/>
        <w:spacing w:line="360" w:lineRule="auto"/>
        <w:ind w:left="0" w:right="238" w:firstLine="480" w:firstLineChars="200"/>
        <w:rPr>
          <w:lang w:val="en-US"/>
        </w:rPr>
      </w:pPr>
    </w:p>
    <w:p>
      <w:pPr>
        <w:keepNext w:val="0"/>
        <w:keepLines w:val="0"/>
        <w:widowControl w:val="0"/>
        <w:suppressLineNumbers w:val="0"/>
        <w:spacing w:before="0" w:beforeAutospacing="0" w:after="0" w:afterAutospacing="0" w:line="360" w:lineRule="auto"/>
        <w:ind w:left="0" w:right="0" w:firstLine="472" w:firstLineChars="196"/>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注：所有投标供应商须将“3.1资格审查”所需提交的原件单独密封到一个包装内，于询价响应性文件递交的截止时间前随询价响应性文件一次性递交，在封套上注明项目名称、供应商名称、联系人及联系方式、所递交原件目录，并在密封处加盖单位公章，供询价评审小组审查。评审过程中不再对供应商原件审验进行增补，未按规定时间提供原件者视为资格审查不合格。资格审查完毕投标单位签字后原件退还。（若法定代表人参加开标会议的，身份证原件需密封在资格审查所需资料原件中。如被授权人参加开标会议的，资格审查原件中须附授权委托书原件一套，被授权人身份证原件需密封在资格审查所需资料原件中）。</w:t>
      </w:r>
    </w:p>
    <w:p>
      <w:pPr>
        <w:keepNext w:val="0"/>
        <w:keepLines w:val="0"/>
        <w:widowControl w:val="0"/>
        <w:suppressLineNumbers w:val="0"/>
        <w:spacing w:before="0" w:beforeAutospacing="0" w:after="0" w:afterAutospacing="0" w:line="360" w:lineRule="auto"/>
        <w:ind w:left="0" w:right="32" w:firstLine="482" w:firstLineChars="20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3.2符合性审查（如发现下列情况之一，将不能推选为成交候选供应商）：</w:t>
      </w:r>
    </w:p>
    <w:p>
      <w:pPr>
        <w:keepNext w:val="0"/>
        <w:keepLines w:val="0"/>
        <w:widowControl w:val="0"/>
        <w:suppressLineNumbers w:val="0"/>
        <w:spacing w:before="0" w:beforeAutospacing="0" w:after="0" w:afterAutospacing="0" w:line="360" w:lineRule="auto"/>
        <w:ind w:left="477" w:leftChars="227" w:right="32"/>
        <w:jc w:val="left"/>
        <w:rPr>
          <w:rFonts w:hAnsi="宋体"/>
          <w:sz w:val="24"/>
          <w:szCs w:val="24"/>
          <w:lang w:val="en-US"/>
        </w:rPr>
      </w:pPr>
      <w:r>
        <w:rPr>
          <w:rFonts w:hint="eastAsia" w:ascii="宋体" w:hAnsi="宋体" w:eastAsia="宋体" w:cs="宋体"/>
          <w:kern w:val="2"/>
          <w:sz w:val="24"/>
          <w:szCs w:val="24"/>
          <w:lang w:val="en-US" w:eastAsia="zh-CN" w:bidi="ar"/>
        </w:rPr>
        <w:t>3.2.1</w:t>
      </w:r>
      <w:r>
        <w:rPr>
          <w:rStyle w:val="39"/>
          <w:rFonts w:hAnsi="宋体"/>
          <w:sz w:val="24"/>
          <w:szCs w:val="24"/>
          <w:lang w:val="en-US" w:eastAsia="zh-CN" w:bidi="ar"/>
        </w:rPr>
        <w:t>未按本</w:t>
      </w:r>
      <w:r>
        <w:rPr>
          <w:rFonts w:hint="eastAsia" w:ascii="宋体" w:hAnsi="宋体" w:eastAsia="宋体" w:cs="宋体"/>
          <w:kern w:val="0"/>
          <w:sz w:val="24"/>
          <w:szCs w:val="24"/>
          <w:lang w:val="en-US" w:eastAsia="zh-CN" w:bidi="ar"/>
        </w:rPr>
        <w:t>询价通知书</w:t>
      </w:r>
      <w:r>
        <w:rPr>
          <w:rStyle w:val="39"/>
          <w:rFonts w:hAnsi="宋体"/>
          <w:sz w:val="24"/>
          <w:szCs w:val="24"/>
          <w:lang w:val="en-US" w:eastAsia="zh-CN" w:bidi="ar"/>
        </w:rPr>
        <w:t>规定提交询价保证金的；</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Style w:val="39"/>
          <w:rFonts w:hAnsi="宋体"/>
          <w:sz w:val="24"/>
          <w:szCs w:val="24"/>
          <w:lang w:val="en-US" w:eastAsia="zh-CN" w:bidi="ar"/>
        </w:rPr>
        <w:t>3.2.2询价响应性文件中提供的投标产品未明确唯一详细的品牌型号及技术参</w:t>
      </w:r>
      <w:r>
        <w:rPr>
          <w:rFonts w:hint="eastAsia" w:ascii="宋体" w:hAnsi="宋体" w:eastAsia="宋体" w:cs="宋体"/>
          <w:kern w:val="2"/>
          <w:sz w:val="24"/>
          <w:szCs w:val="24"/>
          <w:lang w:val="en-US" w:eastAsia="zh-CN" w:bidi="ar"/>
        </w:rPr>
        <w:t>数；</w:t>
      </w:r>
    </w:p>
    <w:p>
      <w:pPr>
        <w:keepNext w:val="0"/>
        <w:keepLines w:val="0"/>
        <w:widowControl w:val="0"/>
        <w:suppressLineNumbers w:val="0"/>
        <w:spacing w:before="0" w:beforeAutospacing="0" w:after="0" w:afterAutospacing="0" w:line="360" w:lineRule="auto"/>
        <w:ind w:left="0" w:right="32" w:firstLine="480" w:firstLineChars="200"/>
        <w:jc w:val="left"/>
        <w:rPr>
          <w:rFonts w:hint="eastAsia" w:ascii="宋体" w:hAnsi="宋体" w:eastAsia="宋体" w:cs="宋体"/>
          <w:sz w:val="24"/>
          <w:szCs w:val="24"/>
          <w:lang w:val="en-US"/>
        </w:rPr>
      </w:pPr>
      <w:r>
        <w:rPr>
          <w:rStyle w:val="39"/>
          <w:rFonts w:hAnsi="宋体"/>
          <w:sz w:val="24"/>
          <w:szCs w:val="24"/>
          <w:lang w:val="en-US" w:eastAsia="zh-CN" w:bidi="ar"/>
        </w:rPr>
        <w:t>3.2.3</w:t>
      </w:r>
      <w:r>
        <w:rPr>
          <w:rFonts w:hint="eastAsia" w:ascii="宋体" w:hAnsi="宋体" w:eastAsia="宋体" w:cs="宋体"/>
          <w:kern w:val="2"/>
          <w:sz w:val="24"/>
          <w:szCs w:val="24"/>
          <w:lang w:val="en-US" w:eastAsia="zh-CN" w:bidi="ar"/>
        </w:rPr>
        <w:t>询价响应性文件中有多个报价的；</w:t>
      </w:r>
    </w:p>
    <w:p>
      <w:pPr>
        <w:keepNext w:val="0"/>
        <w:keepLines w:val="0"/>
        <w:widowControl w:val="0"/>
        <w:suppressLineNumbers w:val="0"/>
        <w:spacing w:before="0" w:beforeAutospacing="0" w:after="0" w:afterAutospacing="0" w:line="360" w:lineRule="auto"/>
        <w:ind w:left="0" w:right="32"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3.2.4询价响应性文件的关键内容字迹模糊、无法辨认的；</w:t>
      </w:r>
    </w:p>
    <w:p>
      <w:pPr>
        <w:keepNext w:val="0"/>
        <w:keepLines w:val="0"/>
        <w:widowControl w:val="0"/>
        <w:suppressLineNumbers w:val="0"/>
        <w:spacing w:before="0" w:beforeAutospacing="0" w:after="0" w:afterAutospacing="0" w:line="360" w:lineRule="auto"/>
        <w:ind w:left="0" w:right="32"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3.2.5供应商的最终报价超过采购预算价的；</w:t>
      </w:r>
    </w:p>
    <w:p>
      <w:pPr>
        <w:keepNext w:val="0"/>
        <w:keepLines w:val="0"/>
        <w:widowControl w:val="0"/>
        <w:suppressLineNumbers w:val="0"/>
        <w:spacing w:before="0" w:beforeAutospacing="0" w:after="0" w:afterAutospacing="0" w:line="360" w:lineRule="auto"/>
        <w:ind w:left="477" w:leftChars="227" w:right="32"/>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3.2.6供货期、供货地点、付款方式不满足</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要求的；</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4.询价响应性文件的澄清</w:t>
      </w:r>
    </w:p>
    <w:p>
      <w:pPr>
        <w:pStyle w:val="15"/>
        <w:widowControl/>
        <w:ind w:left="0" w:right="32" w:firstLine="480" w:firstLineChars="200"/>
      </w:pPr>
      <w:r>
        <w:rPr>
          <w:lang w:eastAsia="zh-CN"/>
        </w:rPr>
        <w:t>为了有助于询价响应性文件的审查、评价和比较，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widowControl/>
        <w:ind w:left="0" w:right="32" w:firstLine="480" w:firstLineChars="200"/>
      </w:pPr>
      <w:r>
        <w:rPr>
          <w:lang w:val="en-US"/>
        </w:rPr>
        <w:t>5.</w:t>
      </w:r>
      <w:r>
        <w:rPr>
          <w:lang w:eastAsia="zh-CN"/>
        </w:rPr>
        <w:t>错误的修正</w:t>
      </w:r>
    </w:p>
    <w:p>
      <w:pPr>
        <w:keepNext w:val="0"/>
        <w:keepLines w:val="0"/>
        <w:widowControl w:val="0"/>
        <w:suppressLineNumbers w:val="0"/>
        <w:spacing w:before="0" w:beforeAutospacing="0" w:after="0" w:afterAutospacing="0" w:line="360" w:lineRule="auto"/>
        <w:ind w:left="0" w:right="32" w:firstLine="528" w:firstLineChars="2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询价小组将对确定为实质上响应</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要求的询价响应性文件进行校核，看其是否有计算上或累计上或表达上的错误，修正错误的原则如下：如果用数字表示的数额与用文字表示的数额不一致，以文字数额为准。</w:t>
      </w:r>
    </w:p>
    <w:p>
      <w:pPr>
        <w:keepNext w:val="0"/>
        <w:keepLines w:val="0"/>
        <w:widowControl w:val="0"/>
        <w:suppressLineNumbers w:val="0"/>
        <w:spacing w:before="0" w:beforeAutospacing="0" w:after="0" w:afterAutospacing="0" w:line="360" w:lineRule="auto"/>
        <w:ind w:left="0" w:right="32" w:firstLine="528" w:firstLineChars="2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6.评审的程序及方法</w:t>
      </w:r>
    </w:p>
    <w:p>
      <w:pPr>
        <w:keepNext w:val="0"/>
        <w:keepLines w:val="0"/>
        <w:widowControl w:val="0"/>
        <w:suppressLineNumbers w:val="0"/>
        <w:spacing w:before="0" w:beforeAutospacing="0" w:after="0" w:afterAutospacing="0" w:line="360" w:lineRule="auto"/>
        <w:ind w:left="0" w:right="32" w:firstLine="528" w:firstLineChars="22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（1）本次询价原则上实行一次报价，即为询价响应文件报价，询价小组通过询价选取符合询价要求的供应商。</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（2）通过资格审查和符合性审查的（资格审查和符合性审查有一项不满足的，不得推选成为成交候选供应商），</w:t>
      </w:r>
      <w:r>
        <w:rPr>
          <w:rFonts w:hint="eastAsia" w:ascii="宋体" w:hAnsi="宋体" w:eastAsia="宋体" w:cs="宋体"/>
          <w:b/>
          <w:kern w:val="2"/>
          <w:sz w:val="28"/>
          <w:szCs w:val="28"/>
          <w:lang w:val="en-US" w:eastAsia="zh-CN" w:bidi="ar"/>
        </w:rPr>
        <w:t>询价小组根据报价最低的原则，按报价从低到高的顺序推荐3名成交候选供应商，</w:t>
      </w:r>
      <w:r>
        <w:rPr>
          <w:rFonts w:hint="eastAsia" w:ascii="宋体" w:hAnsi="宋体" w:eastAsia="宋体" w:cs="宋体"/>
          <w:kern w:val="0"/>
          <w:sz w:val="24"/>
          <w:szCs w:val="24"/>
          <w:lang w:val="en-US" w:eastAsia="zh-CN" w:bidi="ar"/>
        </w:rPr>
        <w:t>若报价相等质保期长的排名在前；质保期相同的，供货期短的排名在前；供货期相同的，服务承诺好的的排名在前；服务承诺内容无差异的以随机摇号方式确定排序先后。</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（3）供应商应详细介绍投标报价的依据（在询价过程中，询价小组若发现参与询价的供应商的</w:t>
      </w:r>
      <w:r>
        <w:rPr>
          <w:rFonts w:hint="eastAsia" w:ascii="宋体" w:hAnsi="宋体" w:eastAsia="宋体" w:cs="宋体"/>
          <w:b/>
          <w:kern w:val="0"/>
          <w:sz w:val="24"/>
          <w:szCs w:val="24"/>
          <w:lang w:val="en-US" w:eastAsia="zh-CN" w:bidi="ar"/>
        </w:rPr>
        <w:t>投标报价明显低于其他报价，使得其报价可能低于其成本的，将要求该供应商作出书面说明并提供相关证明材料。参与询价的供应商不能合理说明或者不能提供相关证明材料的，由询价小组认定该参与询价的供应商以低于成本报价竞标，其报价文件将作无效询价报价文件处理</w:t>
      </w:r>
      <w:r>
        <w:rPr>
          <w:rFonts w:hint="eastAsia" w:ascii="宋体" w:hAnsi="宋体" w:eastAsia="宋体" w:cs="宋体"/>
          <w:kern w:val="0"/>
          <w:sz w:val="24"/>
          <w:szCs w:val="24"/>
          <w:lang w:val="en-US" w:eastAsia="zh-CN" w:bidi="ar"/>
        </w:rPr>
        <w:t>）。</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7.询价小组经评审，认为所有询价响应性文件都不符合</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要求的采购人应当依法重新采购。</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8.评审结束后，询价小组要向采购人提交书面评审报告。评审报告经询价小组全体成员签字确认。</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9.询价小组成员应当客观、公正的履行职务，遵守职业道德，对所提出的评审意见承担个人责任。</w:t>
      </w:r>
      <w:bookmarkStart w:id="30" w:name="_Toc98041612"/>
      <w:bookmarkEnd w:id="30"/>
      <w:bookmarkStart w:id="31" w:name="_Toc120344792"/>
      <w:bookmarkEnd w:id="31"/>
    </w:p>
    <w:p>
      <w:pPr>
        <w:pStyle w:val="4"/>
        <w:widowControl/>
        <w:spacing w:line="360" w:lineRule="auto"/>
        <w:ind w:right="32"/>
        <w:rPr>
          <w:rFonts w:hint="eastAsia" w:ascii="宋体" w:hAnsi="宋体" w:eastAsia="宋体" w:cs="宋体"/>
          <w:lang w:val="en-US"/>
        </w:rPr>
      </w:pPr>
      <w:bookmarkStart w:id="32" w:name="_Toc300245258"/>
      <w:bookmarkEnd w:id="32"/>
      <w:bookmarkStart w:id="33" w:name="_Toc351472760"/>
      <w:bookmarkEnd w:id="33"/>
      <w:bookmarkStart w:id="34" w:name="_Toc139686742"/>
      <w:bookmarkEnd w:id="34"/>
      <w:bookmarkStart w:id="35" w:name="_Toc300245254"/>
      <w:bookmarkEnd w:id="35"/>
      <w:bookmarkStart w:id="36" w:name="_Toc140917968"/>
      <w:r>
        <w:rPr>
          <w:rFonts w:hint="eastAsia" w:ascii="宋体" w:hAnsi="宋体" w:eastAsia="宋体" w:cs="宋体"/>
          <w:lang w:eastAsia="zh-CN"/>
        </w:rPr>
        <w:t>八、</w:t>
      </w:r>
      <w:bookmarkEnd w:id="36"/>
      <w:r>
        <w:rPr>
          <w:rFonts w:hint="eastAsia" w:ascii="宋体" w:hAnsi="宋体" w:eastAsia="宋体" w:cs="宋体"/>
          <w:lang w:eastAsia="zh-CN"/>
        </w:rPr>
        <w:t>定标</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1.采购人根据询价小组的推荐意见，最终确定拟成交供应商。询价结束，在询价公告发布的同一媒介上公告后，由代理公司向成交供应商发放《成交通知书》。</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2.《成交通知书》将作为签订合同的重要依据。成交供应商按指定的时间、地点与采购人签订合同。未按照采购人指定的时间和地点签订合同的，视情况可取消其成交供应商资格，并追究相关责任。</w:t>
      </w:r>
    </w:p>
    <w:p>
      <w:pPr>
        <w:pStyle w:val="4"/>
        <w:widowControl/>
        <w:spacing w:before="0" w:beforeAutospacing="0" w:after="0" w:afterAutospacing="0" w:line="360" w:lineRule="auto"/>
        <w:ind w:left="0" w:right="34"/>
        <w:rPr>
          <w:rFonts w:hint="eastAsia" w:ascii="宋体" w:hAnsi="宋体" w:eastAsia="宋体" w:cs="宋体"/>
          <w:lang w:val="en-US"/>
        </w:rPr>
      </w:pPr>
      <w:bookmarkStart w:id="37" w:name="_Toc130088342"/>
      <w:bookmarkEnd w:id="37"/>
      <w:bookmarkStart w:id="38" w:name="_Toc351472761"/>
      <w:bookmarkEnd w:id="38"/>
      <w:bookmarkStart w:id="39" w:name="_Toc350933320"/>
      <w:bookmarkEnd w:id="39"/>
      <w:bookmarkStart w:id="40" w:name="_Toc130088860"/>
      <w:r>
        <w:rPr>
          <w:rFonts w:hint="eastAsia" w:ascii="宋体" w:hAnsi="宋体" w:eastAsia="宋体" w:cs="宋体"/>
          <w:lang w:eastAsia="zh-CN"/>
        </w:rPr>
        <w:t>九、授予合同</w:t>
      </w:r>
      <w:bookmarkEnd w:id="40"/>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bookmarkStart w:id="41" w:name="_Toc353145947"/>
      <w:bookmarkEnd w:id="41"/>
      <w:bookmarkStart w:id="42" w:name="_Toc351411638"/>
      <w:bookmarkEnd w:id="42"/>
      <w:bookmarkStart w:id="43" w:name="_Toc353146122"/>
      <w:bookmarkEnd w:id="43"/>
      <w:bookmarkStart w:id="44" w:name="_Toc351401666"/>
      <w:bookmarkEnd w:id="44"/>
      <w:bookmarkStart w:id="45" w:name="_Toc351472762"/>
      <w:bookmarkEnd w:id="45"/>
      <w:bookmarkStart w:id="46" w:name="_Toc355594543"/>
      <w:bookmarkEnd w:id="46"/>
      <w:bookmarkStart w:id="47" w:name="_Toc353218062"/>
      <w:r>
        <w:rPr>
          <w:rFonts w:hint="eastAsia" w:ascii="宋体" w:hAnsi="宋体" w:eastAsia="宋体" w:cs="宋体"/>
          <w:kern w:val="2"/>
          <w:sz w:val="24"/>
          <w:szCs w:val="24"/>
          <w:lang w:val="en-US" w:eastAsia="zh-CN" w:bidi="ar"/>
        </w:rPr>
        <w:t>1.合同授予标准</w:t>
      </w:r>
      <w:bookmarkEnd w:id="47"/>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bookmarkStart w:id="48" w:name="_Toc353218063"/>
      <w:bookmarkEnd w:id="48"/>
      <w:bookmarkStart w:id="49" w:name="_Toc351411639"/>
      <w:bookmarkEnd w:id="49"/>
      <w:bookmarkStart w:id="50" w:name="_Toc353146123"/>
      <w:bookmarkEnd w:id="50"/>
      <w:bookmarkStart w:id="51" w:name="_Toc355594544"/>
      <w:bookmarkEnd w:id="51"/>
      <w:bookmarkStart w:id="52" w:name="_Toc353145948"/>
      <w:bookmarkEnd w:id="52"/>
      <w:bookmarkStart w:id="53" w:name="_Toc351401667"/>
      <w:bookmarkEnd w:id="53"/>
      <w:bookmarkStart w:id="54" w:name="_Toc351472763"/>
      <w:r>
        <w:rPr>
          <w:rFonts w:hint="eastAsia" w:ascii="宋体" w:hAnsi="宋体" w:eastAsia="宋体" w:cs="宋体"/>
          <w:kern w:val="2"/>
          <w:sz w:val="24"/>
          <w:szCs w:val="24"/>
          <w:lang w:val="en-US" w:eastAsia="zh-CN" w:bidi="ar"/>
        </w:rPr>
        <w:t>1.1采购人将把合同授予询价响应性文件具有合理报价的评委推荐的成交候选供应商</w:t>
      </w:r>
      <w:bookmarkEnd w:id="54"/>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bookmarkStart w:id="55" w:name="_Toc353146124"/>
      <w:bookmarkEnd w:id="55"/>
      <w:bookmarkStart w:id="56" w:name="_Toc355594545"/>
      <w:bookmarkEnd w:id="56"/>
      <w:bookmarkStart w:id="57" w:name="_Toc353145949"/>
      <w:bookmarkEnd w:id="57"/>
      <w:bookmarkStart w:id="58" w:name="_Toc351401668"/>
      <w:bookmarkEnd w:id="58"/>
      <w:bookmarkStart w:id="59" w:name="_Toc351472764"/>
      <w:bookmarkEnd w:id="59"/>
      <w:bookmarkStart w:id="60" w:name="_Toc351411640"/>
      <w:bookmarkEnd w:id="60"/>
      <w:bookmarkStart w:id="61" w:name="_Toc353218064"/>
      <w:r>
        <w:rPr>
          <w:rFonts w:hint="eastAsia" w:ascii="宋体" w:hAnsi="宋体" w:eastAsia="宋体" w:cs="宋体"/>
          <w:kern w:val="2"/>
          <w:sz w:val="24"/>
          <w:szCs w:val="24"/>
          <w:lang w:val="en-US" w:eastAsia="zh-CN" w:bidi="ar"/>
        </w:rPr>
        <w:t>1.2采购人在与成交供应商签定合同时，合同付款方式详见供应商须知前附表。</w:t>
      </w:r>
      <w:bookmarkEnd w:id="61"/>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bookmarkStart w:id="62" w:name="_Toc351401669"/>
      <w:bookmarkEnd w:id="62"/>
      <w:bookmarkStart w:id="63" w:name="_Toc351411641"/>
      <w:bookmarkEnd w:id="63"/>
      <w:bookmarkStart w:id="64" w:name="_Toc353145950"/>
      <w:bookmarkEnd w:id="64"/>
      <w:bookmarkStart w:id="65" w:name="_Toc353146125"/>
      <w:bookmarkEnd w:id="65"/>
      <w:bookmarkStart w:id="66" w:name="_Toc353218065"/>
      <w:bookmarkEnd w:id="66"/>
      <w:bookmarkStart w:id="67" w:name="_Toc351472765"/>
      <w:bookmarkEnd w:id="67"/>
      <w:bookmarkStart w:id="68" w:name="_Toc355594546"/>
      <w:r>
        <w:rPr>
          <w:rFonts w:hint="eastAsia" w:ascii="宋体" w:hAnsi="宋体" w:eastAsia="宋体" w:cs="宋体"/>
          <w:kern w:val="2"/>
          <w:sz w:val="24"/>
          <w:szCs w:val="24"/>
          <w:lang w:val="en-US" w:eastAsia="zh-CN" w:bidi="ar"/>
        </w:rPr>
        <w:t>2.成交通知</w:t>
      </w:r>
      <w:bookmarkEnd w:id="68"/>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2.1在响应文件有效期内，成交供应商提供法定代表人身份证明或法定代表人授权委托书和被授权人身份证原件及加盖公章的复印件由代理公司向成交供应商发出《成交通知书》。</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2.2成交通知书是合同的组成部分。</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2.3对未成交的供应商，不做任何未成交原因的解释。所有询价响应性文件不予退还。</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2.4质疑期结束无异议后，采购人（或采购代理公司）持成交通知书到滑县交易公共资源交易中心申请开具交易鉴证书。</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3.合同的签署</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3.1成交供应商与采购人应当在成交通知书发出之日起30日内，按照询价通知书确定的合同文本以及采购标的、规格型号、采购金额、采购数量、技术和服务要求等事项签订政府采购合同。采购人不得向成交供应商提出超出询价通知书以外的任何要求作为签订合同的条件，不得与成交供应商订立背离询价通知书确定的合同文本以及采购标的、规格型号、采购金额、采购数量、技术和服务要求等实质性内容的协议。</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3.2自政府采购合同签订之日起2个工作日内，成交供应商应配合采购人（代理公司）将签订后的政府采购合同文本扫描件发送到交易中心信息股在指定媒体上发布，但政府采购合同中涉及国家秘密、商业秘密的内容除外。</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3.3政府采购项目的采购合同自签订之日起7个工作日内，成交供应商应配合采购人携带中标（成交）通知书、采购合同（肆份以上）等原件及合同网上公示截图报滑县财政局政府采购股和有关部门进行采购合同备案（备案时中标（成交）通知书与合同原件留存县财政局政府采购股一份）。</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3.4询价通知书、询价响应性文件及澄清文件及成交供应商承诺等均作为合同的不可分割的组成部分。</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3.5如果成交供应商不按其询价响应性文件承诺和询价通知书要求签订合同、不按照招标文件要求提交履约保证金，采购人将有权废除授标，不予退还其询价保证金，</w:t>
      </w:r>
      <w:bookmarkStart w:id="69" w:name="_Toc304458159"/>
      <w:bookmarkEnd w:id="69"/>
      <w:bookmarkStart w:id="70" w:name="_Toc350933321"/>
      <w:bookmarkEnd w:id="70"/>
      <w:bookmarkStart w:id="71" w:name="_Toc235473932"/>
      <w:bookmarkEnd w:id="71"/>
      <w:bookmarkStart w:id="72" w:name="_Toc351472766"/>
      <w:bookmarkEnd w:id="72"/>
      <w:bookmarkStart w:id="73" w:name="_Toc248824927"/>
      <w:bookmarkEnd w:id="73"/>
      <w:bookmarkStart w:id="74" w:name="_Toc244074263"/>
      <w:bookmarkEnd w:id="74"/>
      <w:bookmarkStart w:id="75" w:name="_Toc304967951"/>
      <w:r>
        <w:rPr>
          <w:rFonts w:hint="eastAsia" w:ascii="宋体" w:hAnsi="宋体" w:eastAsia="宋体" w:cs="宋体"/>
          <w:kern w:val="2"/>
          <w:sz w:val="24"/>
          <w:szCs w:val="24"/>
          <w:lang w:val="en-US" w:eastAsia="zh-CN" w:bidi="ar"/>
        </w:rPr>
        <w:t>采购人可以按照评审报告推荐的成交候选人名单排序，确定下一候选人为成交供应商，也可以重新开展政府采购活动。</w:t>
      </w:r>
      <w:bookmarkEnd w:id="75"/>
    </w:p>
    <w:p>
      <w:pPr>
        <w:pStyle w:val="4"/>
        <w:widowControl/>
        <w:numPr>
          <w:ilvl w:val="0"/>
          <w:numId w:val="2"/>
        </w:numPr>
        <w:spacing w:before="240" w:beforeAutospacing="0" w:after="64" w:afterAutospacing="0" w:line="360" w:lineRule="auto"/>
        <w:ind w:left="0" w:right="32" w:firstLine="0"/>
        <w:rPr>
          <w:rFonts w:hint="eastAsia" w:ascii="宋体" w:hAnsi="宋体" w:eastAsia="宋体" w:cs="宋体"/>
          <w:lang w:val="en-US"/>
        </w:rPr>
      </w:pPr>
      <w:r>
        <w:rPr>
          <w:rFonts w:hint="eastAsia" w:ascii="宋体" w:hAnsi="宋体" w:eastAsia="宋体" w:cs="宋体"/>
          <w:lang w:eastAsia="zh-CN"/>
        </w:rPr>
        <w:t>重新招标和不再招标</w:t>
      </w:r>
    </w:p>
    <w:p>
      <w:pPr>
        <w:pStyle w:val="4"/>
        <w:widowControl/>
        <w:spacing w:line="360" w:lineRule="auto"/>
        <w:ind w:right="32"/>
        <w:jc w:val="both"/>
        <w:rPr>
          <w:rFonts w:hint="eastAsia" w:ascii="宋体" w:hAnsi="宋体" w:eastAsia="宋体" w:cs="宋体"/>
          <w:lang w:val="en-US"/>
        </w:rPr>
      </w:pPr>
      <w:r>
        <w:rPr>
          <w:rFonts w:hint="eastAsia" w:ascii="宋体" w:hAnsi="宋体" w:eastAsia="宋体" w:cs="宋体"/>
          <w:b w:val="0"/>
          <w:sz w:val="24"/>
          <w:szCs w:val="24"/>
          <w:lang w:eastAsia="zh-CN"/>
        </w:rPr>
        <w:t>依国家相关规定</w:t>
      </w:r>
      <w:bookmarkStart w:id="76" w:name="_Toc304458160"/>
      <w:bookmarkEnd w:id="76"/>
      <w:bookmarkStart w:id="77" w:name="_Toc304967952"/>
      <w:bookmarkEnd w:id="77"/>
      <w:bookmarkStart w:id="78" w:name="_Toc248824928"/>
      <w:bookmarkEnd w:id="78"/>
      <w:bookmarkStart w:id="79" w:name="_Toc350933322"/>
      <w:bookmarkEnd w:id="79"/>
      <w:bookmarkStart w:id="80" w:name="_Toc244074264"/>
      <w:bookmarkEnd w:id="80"/>
      <w:bookmarkStart w:id="81" w:name="_Toc235473933"/>
      <w:bookmarkEnd w:id="81"/>
      <w:r>
        <w:rPr>
          <w:rFonts w:hint="eastAsia" w:ascii="宋体" w:hAnsi="宋体" w:eastAsia="宋体" w:cs="宋体"/>
          <w:b w:val="0"/>
          <w:sz w:val="24"/>
          <w:szCs w:val="24"/>
          <w:lang w:eastAsia="zh-CN"/>
        </w:rPr>
        <w:t>。</w:t>
      </w:r>
    </w:p>
    <w:p>
      <w:pPr>
        <w:pStyle w:val="4"/>
        <w:widowControl/>
        <w:spacing w:before="0" w:beforeAutospacing="0" w:after="0" w:afterAutospacing="0" w:line="360" w:lineRule="auto"/>
        <w:ind w:left="0" w:right="34"/>
        <w:rPr>
          <w:rFonts w:hint="eastAsia" w:ascii="宋体" w:hAnsi="宋体" w:eastAsia="宋体" w:cs="宋体"/>
          <w:lang w:val="en-US"/>
        </w:rPr>
      </w:pPr>
      <w:r>
        <w:rPr>
          <w:rFonts w:hint="eastAsia" w:ascii="宋体" w:hAnsi="宋体" w:eastAsia="宋体" w:cs="宋体"/>
          <w:lang w:eastAsia="zh-CN"/>
        </w:rPr>
        <w:t>十一、纪律要求、投诉、监督、质疑、处罚</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1.对采购人的纪律要求</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采购人不得泄漏询价活动中应当保密的情况和资料，不得与供应商串通损害国家利益、社会公共利益或者他人合法权益。</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2.对供应商的纪律要求</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供应商不得相互串通投标或者与采购人串通投标，不得向采购人或者询价小组成员行贿谋取中标，不得以他人名义投标或者以其他方式弄虚作假骗取中标；供应商不得以任何方式干扰、影响评标工作。</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3.对询价小组成员的纪律要求</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询价小组成员不得收受他人的财物或者其他好处，不得向他人透漏对</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的评审和比较、成交候选供应商的推荐情况以及评标有关的其他情况。在评标活动中，询价小组成员不得擅离职守，影响询价程序正常进行，不得使用 “确定成交候选供应商程序”没有规定的评审因素和标准进行评标。</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4.对与询价活动有关的工作人员的纪律要求</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与询价活动有关的工作人员不得收受他人的财物或者其他好处，不得向他人透漏对询价响应性文件的评审和比较、成交候选供应商的推荐情况以及询价有关的其他情况。在询价活动中，与询价活动有关的工作人员不得擅离职守，影响评标程序正常进行。</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5.投诉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5.1 质疑供应商对采购人、采购代理机构的答复不满意，或者采购人、采购代理机构未在规定时间内作出答复的，可以在答复期满后15个工作日内向本办法第六条规定的财政部门提起投诉。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5.2 投诉人投诉时,应当提交投诉书和必要的证明材料。投诉书应当包括下列内容：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（一）投诉人和被投诉人的姓名或者名称、通讯地址、邮编、联系人及联系电话；</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（二）质疑和质疑答复情况说明及相关证明材料；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（三）具体、明确的投诉事项和与投诉事项相关的投诉请求；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（四）事实依据；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（五）法律依据；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（六）提起投诉的日期。</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书面投诉函须按照招标文件要求送达（邮寄、传真件不予受理），由法定代表人或其授权代表（本项目只能授权一人且为参加开标的授权委托人）携带企业营业执照复印件（加盖公章）及本人身份证件（原件）一并提交，必须注明法定代表人姓名及联系方式、授权代表姓名及联系方式、单位通讯地址及固定电话，并以书面投诉函接受确认日期作为受理时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5.3　投诉人提起投诉应当符合下列条件：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（一）提起投诉前已依法进行质疑；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（二）投诉书内容符合本办法的规定；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（三）在投诉有效期限内提起投诉；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（四）同一投诉事项未经财政部门投诉处理；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（五）财政部规定的其他条件。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5.4 供应商投诉的事项不得超出已质疑事项的范围，但基于质疑答复内容提出的投诉事项除外。</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6.监督</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采购人的监督部门在询价过程中有履行全程监督的权力，采购人在询价过程中，因获知或可能获知监督举报（或其他方式）询价程序或全体内容存在问题，采购人有权采取相应的监督措施，供应商应予以配合。</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7.质疑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7.1投标人对评标结果有异议的，应当在公告期限届满之日起7个工作日内提出。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7.2 供应商提出质疑应当提交质疑函和必要的证明材料。质疑函应当包括下列内容：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（一）供应商的姓名或者名称、地址、邮编、联系人及联系电话；</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（二）质疑项目的名称、编号；</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（三）具体、明确的质疑事项和与质疑事项相关的请求；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（四）事实依据；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（五）必要的法律依据；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（六）提出质疑的日期。</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1"/>
          <w:lang w:val="en-US"/>
        </w:rPr>
      </w:pPr>
      <w:r>
        <w:rPr>
          <w:rFonts w:hint="eastAsia" w:ascii="宋体" w:hAnsi="宋体" w:eastAsia="宋体" w:cs="宋体"/>
          <w:kern w:val="0"/>
          <w:sz w:val="24"/>
          <w:szCs w:val="21"/>
          <w:lang w:val="en-US" w:eastAsia="zh-CN" w:bidi="ar"/>
        </w:rPr>
        <w:t>　　书面质疑函须按照招标文件要求送达（邮寄、传真件不予受理），由法定代表人或其授权代表（本项目只能授权一人且为参加开标的授权委托人）携带企业营业执照复印件（加盖公章）及本人身份证件（原件）一并提交，必须注明法定代表人姓名及联系方式、授权代表姓名及联系方式、单位通讯地址及固定电话，并以书面质疑函接受确认日期作为受理时间。</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8.处罚</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次询价的采购人、供应商、询价小组成员及相关人员等参与询价活动的各单位及个人，均应在询价、合同执行等过程中保持廉洁并遵守职业道德；如不遵守国家相关法律和规定，或是有腐败、欺诈行为，将按国家有关规定予以处罚。</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因供应商在询价过程中串标、围标或采用其他违法行为获取成交的，一旦被有关单位发现，采购人有权单方解除合同，同时供应商应赔偿由此给采购人所带来的一切损失。</w:t>
      </w:r>
    </w:p>
    <w:p>
      <w:pPr>
        <w:pStyle w:val="4"/>
        <w:widowControl/>
        <w:spacing w:before="0" w:beforeAutospacing="0" w:after="0" w:afterAutospacing="0" w:line="360" w:lineRule="auto"/>
        <w:ind w:left="0" w:right="34"/>
        <w:rPr>
          <w:rFonts w:hint="eastAsia" w:ascii="宋体" w:hAnsi="宋体" w:eastAsia="宋体" w:cs="宋体"/>
          <w:lang w:val="en-US"/>
        </w:rPr>
      </w:pPr>
      <w:bookmarkStart w:id="82" w:name="_Toc351472768"/>
      <w:bookmarkEnd w:id="82"/>
      <w:r>
        <w:rPr>
          <w:rFonts w:hint="eastAsia" w:ascii="宋体" w:hAnsi="宋体" w:eastAsia="宋体" w:cs="宋体"/>
          <w:lang w:eastAsia="zh-CN"/>
        </w:rPr>
        <w:t>十二、询价有效期</w:t>
      </w:r>
    </w:p>
    <w:p>
      <w:pPr>
        <w:keepNext w:val="0"/>
        <w:keepLines w:val="0"/>
        <w:widowControl w:val="0"/>
        <w:suppressLineNumbers w:val="0"/>
        <w:autoSpaceDE w:val="0"/>
        <w:autoSpaceDN w:val="0"/>
        <w:adjustRightInd w:val="0"/>
        <w:spacing w:before="0" w:beforeAutospacing="0" w:after="0" w:afterAutospacing="0" w:line="360" w:lineRule="auto"/>
        <w:ind w:left="0" w:right="34"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询价有效期：自询价会议之日起60日历天；在特殊情况下，采购人可与供应商协商延长询价响应性文件的有效期。</w:t>
      </w:r>
    </w:p>
    <w:p>
      <w:pPr>
        <w:pStyle w:val="4"/>
        <w:widowControl/>
        <w:spacing w:before="0" w:beforeAutospacing="0" w:after="0" w:afterAutospacing="0" w:line="360" w:lineRule="auto"/>
        <w:ind w:left="0" w:right="34"/>
        <w:rPr>
          <w:rFonts w:hint="eastAsia" w:ascii="宋体" w:hAnsi="宋体" w:eastAsia="宋体" w:cs="宋体"/>
          <w:lang w:val="en-US"/>
        </w:rPr>
      </w:pPr>
      <w:bookmarkStart w:id="83" w:name="_Toc351472769"/>
      <w:bookmarkEnd w:id="83"/>
      <w:bookmarkStart w:id="84" w:name="_Toc300245256"/>
      <w:r>
        <w:rPr>
          <w:rFonts w:hint="eastAsia" w:ascii="宋体" w:hAnsi="宋体" w:eastAsia="宋体" w:cs="宋体"/>
          <w:lang w:eastAsia="zh-CN"/>
        </w:rPr>
        <w:t>十三、解决争议的办法</w:t>
      </w:r>
      <w:bookmarkEnd w:id="84"/>
    </w:p>
    <w:p>
      <w:pPr>
        <w:keepNext w:val="0"/>
        <w:keepLines w:val="0"/>
        <w:widowControl w:val="0"/>
        <w:suppressLineNumbers w:val="0"/>
        <w:spacing w:before="0" w:beforeAutospacing="0" w:after="0" w:afterAutospacing="0" w:line="360" w:lineRule="auto"/>
        <w:ind w:left="0" w:right="34" w:firstLine="470" w:firstLineChars="196"/>
        <w:jc w:val="both"/>
        <w:rPr>
          <w:rFonts w:hint="eastAsia" w:ascii="宋体" w:hAnsi="宋体" w:eastAsia="宋体" w:cs="宋体"/>
          <w:lang w:val="en-US"/>
        </w:rPr>
      </w:pPr>
      <w:r>
        <w:rPr>
          <w:rFonts w:hint="eastAsia" w:ascii="宋体" w:hAnsi="宋体" w:eastAsia="宋体" w:cs="宋体"/>
          <w:kern w:val="2"/>
          <w:sz w:val="24"/>
          <w:szCs w:val="24"/>
          <w:lang w:val="en-US" w:eastAsia="zh-CN" w:bidi="ar"/>
        </w:rPr>
        <w:t>出现争议时，双方可协商解决，不能达成一致意见时，可通过诉讼方式由采购人所在地法院裁决。</w:t>
      </w:r>
      <w:bookmarkStart w:id="85" w:name="_Toc304458161"/>
      <w:bookmarkEnd w:id="85"/>
      <w:bookmarkStart w:id="86" w:name="_Toc235473934"/>
      <w:bookmarkEnd w:id="86"/>
      <w:bookmarkStart w:id="87" w:name="_Toc351472770"/>
      <w:bookmarkEnd w:id="87"/>
      <w:bookmarkStart w:id="88" w:name="_Toc248824929"/>
      <w:bookmarkEnd w:id="88"/>
      <w:bookmarkStart w:id="89" w:name="_Toc304967953"/>
      <w:bookmarkEnd w:id="89"/>
      <w:bookmarkStart w:id="90" w:name="_Toc244074265"/>
      <w:bookmarkEnd w:id="90"/>
      <w:bookmarkStart w:id="91" w:name="_Toc350933323"/>
      <w:bookmarkEnd w:id="91"/>
    </w:p>
    <w:p>
      <w:pPr>
        <w:pStyle w:val="4"/>
        <w:widowControl/>
        <w:spacing w:before="0" w:beforeAutospacing="0" w:after="0" w:afterAutospacing="0" w:line="360" w:lineRule="auto"/>
        <w:ind w:left="0" w:right="34"/>
        <w:rPr>
          <w:rFonts w:hint="eastAsia" w:ascii="宋体" w:hAnsi="宋体" w:eastAsia="宋体" w:cs="宋体"/>
          <w:lang w:val="en-US"/>
        </w:rPr>
      </w:pPr>
      <w:r>
        <w:rPr>
          <w:rFonts w:hint="eastAsia" w:ascii="宋体" w:hAnsi="宋体" w:eastAsia="宋体" w:cs="宋体"/>
          <w:lang w:eastAsia="zh-CN"/>
        </w:rPr>
        <w:t>十四、执行相关政策法规</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1.本项目非专门面向中小型企业采购项目。对小型、微型企业及监狱企业产品的价格给予6%的扣除，用扣除后的价格参与评审。</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2.根据《财政部 发展改革委 生态环境部 市场监管总局关于调整优化节能产品 环境标志产品政府采购执行机制的通知》（财库〔2019〕9号），无论招标文件是否特别指明，供应商均须投报最近一期《环境标志产品政府采购品目清单》、《节能产品政府采购品目清单》里的产品。</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财政部、国家发展和改革委员、生态环境部制定的《环境标志产品政府采购品目清单》、《节能产品政府采购品目清单》会适时调整，以最近时期公布的清单内容为准，清单在政府相关网上公布，敬请供应商及时查阅。</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4.关于计算机办公设备，必须执行国家版权局、信息产业部、财政部等部门规定，投标人所投货物必须是国家信息部、版权局、商务部等部门认可的预装正版操作系统软件的计算机产品。</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5.采购货物为国家强制性认证产品的，必须符合强制性标准并提供国家及相关部门的认证材料和证书。</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6.优先采购本国产品。采购进口产品应符合《中华人民共和国政府采购法》并依法办理论证、公示、审批手续。</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7.采购信息安全产品的，应当采购经国家认证的信息安全产品，投标人应提供由中国信息安全认证中心按国家标准颁发的有效认证证书。</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8.鼓励创新，首购和订购的产品具有首创和自主研发性质，属于自主创新产品的，必须执行《自主创新产品政府收购和订购管理办法》。</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促进中小型企业发展，必须执行财政部、工信部印发的《政府采购促进中小型企业发展暂行办法》，对小型和微型企业的报价给予6%的扣除（监狱企业、残疾人福利性企业视同小型、微型企业），用扣除后的价格参与评审，参加政府采购活动的中小企业应当提供《中小企业声明函》，未填写中小企业声明函的在评标过程中不予认可。中标人如为小型和微型企业的，并在投标时填写了中小企业声明函，则需要在领取中标通知书时提供由相关政府部门出具的企业划型认定材料，若不能提供或提供的材料与谈判时做出的声明不符，采购人有权取消该中标人的中标资格，并对因其造成的损失进行追责。注：声明函使用财库【2011】181号文件附件格式；供应商为代理商或销售商的，须同时提供生产厂家的声明函；如供应商被认定为中小企业，仅提供部分生产厂家的中小企业证明材料，则仅对被认定为中小企业的生产厂家提供的货物进行价格扣除。</w:t>
      </w:r>
    </w:p>
    <w:p>
      <w:pPr>
        <w:keepNext w:val="0"/>
        <w:keepLines w:val="0"/>
        <w:widowControl w:val="0"/>
        <w:suppressLineNumbers w:val="0"/>
        <w:autoSpaceDE w:val="0"/>
        <w:autoSpaceDN w:val="0"/>
        <w:adjustRightInd w:val="0"/>
        <w:spacing w:before="0" w:beforeAutospacing="0" w:after="0" w:afterAutospacing="0" w:line="360" w:lineRule="auto"/>
        <w:ind w:left="0" w:right="34" w:firstLine="465"/>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10.开源节流，执行低价优先的采购政策规定。</w:t>
      </w:r>
    </w:p>
    <w:p>
      <w:pPr>
        <w:pStyle w:val="4"/>
        <w:widowControl/>
        <w:spacing w:before="0" w:beforeAutospacing="0" w:after="0" w:afterAutospacing="0" w:line="360" w:lineRule="auto"/>
        <w:ind w:left="0" w:right="34"/>
        <w:rPr>
          <w:rFonts w:hint="eastAsia" w:ascii="宋体" w:hAnsi="宋体" w:eastAsia="宋体" w:cs="宋体"/>
          <w:lang w:val="en-US"/>
        </w:rPr>
      </w:pPr>
      <w:r>
        <w:rPr>
          <w:rFonts w:hint="eastAsia" w:ascii="宋体" w:hAnsi="宋体" w:eastAsia="宋体" w:cs="宋体"/>
          <w:lang w:eastAsia="zh-CN"/>
        </w:rPr>
        <w:t>十五、需要补充的其他内容</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1.本询价通知书解释权属采购人。</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2.本询价通知书未申明或不足之处，参照《中华人民共和国政府采购法》等相关法律法规的规定与解释执行。</w:t>
      </w:r>
    </w:p>
    <w:p>
      <w:pPr>
        <w:keepNext w:val="0"/>
        <w:keepLines w:val="0"/>
        <w:widowControl w:val="0"/>
        <w:suppressLineNumbers w:val="0"/>
        <w:autoSpaceDE w:val="0"/>
        <w:autoSpaceDN w:val="0"/>
        <w:adjustRightInd w:val="0"/>
        <w:spacing w:before="0" w:beforeAutospacing="0" w:after="0" w:afterAutospacing="0" w:line="360" w:lineRule="auto"/>
        <w:ind w:left="0" w:right="32" w:firstLine="465"/>
        <w:jc w:val="both"/>
        <w:rPr>
          <w:rFonts w:hint="eastAsia" w:ascii="宋体" w:hAnsi="宋体" w:eastAsia="宋体" w:cs="宋体"/>
          <w:sz w:val="24"/>
          <w:szCs w:val="24"/>
          <w:lang w:val="en-US"/>
        </w:rPr>
      </w:pPr>
      <w:r>
        <w:rPr>
          <w:rFonts w:hint="eastAsia" w:ascii="宋体" w:hAnsi="宋体" w:eastAsia="宋体" w:cs="Times New Roman"/>
          <w:kern w:val="2"/>
          <w:sz w:val="24"/>
          <w:szCs w:val="24"/>
          <w:lang w:val="en-US" w:eastAsia="zh-CN" w:bidi="ar"/>
        </w:rPr>
        <w:br w:type="page"/>
      </w:r>
    </w:p>
    <w:p>
      <w:pPr>
        <w:pStyle w:val="2"/>
        <w:widowControl/>
        <w:spacing w:line="360" w:lineRule="auto"/>
        <w:ind w:right="238"/>
        <w:rPr>
          <w:rFonts w:hint="eastAsia" w:ascii="宋体" w:hAnsi="宋体" w:eastAsia="宋体" w:cs="宋体"/>
          <w:lang w:val="en-US"/>
        </w:rPr>
      </w:pPr>
      <w:bookmarkStart w:id="92" w:name="_Toc23049"/>
      <w:bookmarkEnd w:id="92"/>
      <w:bookmarkStart w:id="93" w:name="_Toc13615"/>
      <w:bookmarkEnd w:id="93"/>
      <w:bookmarkStart w:id="94" w:name="_Toc456164556"/>
      <w:bookmarkEnd w:id="94"/>
      <w:bookmarkStart w:id="95" w:name="_Toc514073548"/>
      <w:r>
        <w:rPr>
          <w:rFonts w:hint="eastAsia" w:ascii="宋体" w:hAnsi="宋体" w:eastAsia="宋体" w:cs="宋体"/>
          <w:lang w:eastAsia="zh-CN"/>
        </w:rPr>
        <w:t>第三章 合同</w:t>
      </w:r>
      <w:bookmarkEnd w:id="95"/>
      <w:r>
        <w:rPr>
          <w:rFonts w:hint="eastAsia" w:ascii="宋体" w:hAnsi="宋体" w:eastAsia="宋体" w:cs="宋体"/>
          <w:lang w:eastAsia="zh-CN"/>
        </w:rPr>
        <w:t>文本</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val="0"/>
          <w:sz w:val="24"/>
          <w:szCs w:val="32"/>
          <w:lang w:val="en-US"/>
        </w:rPr>
      </w:pPr>
      <w:r>
        <w:rPr>
          <w:rFonts w:hint="eastAsia" w:ascii="宋体" w:hAnsi="宋体" w:eastAsia="宋体" w:cs="宋体"/>
          <w:b/>
          <w:bCs w:val="0"/>
          <w:kern w:val="2"/>
          <w:sz w:val="24"/>
          <w:szCs w:val="32"/>
          <w:lang w:val="en-US" w:eastAsia="zh-CN" w:bidi="ar"/>
        </w:rPr>
        <w:t>以成交后双方签订的合同为准（范本）</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sz w:val="24"/>
          <w:szCs w:val="21"/>
          <w:lang w:val="zh-CN" w:eastAsia="zh-CN"/>
        </w:rPr>
      </w:pPr>
      <w:r>
        <w:rPr>
          <w:rFonts w:hint="eastAsia" w:ascii="宋体" w:hAnsi="宋体" w:eastAsia="宋体" w:cs="宋体"/>
          <w:b/>
          <w:kern w:val="2"/>
          <w:sz w:val="24"/>
          <w:szCs w:val="21"/>
          <w:lang w:val="zh-CN" w:eastAsia="zh-CN" w:bidi="ar"/>
        </w:rPr>
        <w:t>采购人（甲方）：                     签约时间：     年  月   日</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1"/>
          <w:lang w:val="zh-CN" w:eastAsia="zh-CN"/>
        </w:rPr>
      </w:pPr>
      <w:r>
        <w:rPr>
          <w:rFonts w:hint="eastAsia" w:ascii="宋体" w:hAnsi="宋体" w:eastAsia="宋体" w:cs="宋体"/>
          <w:b/>
          <w:kern w:val="2"/>
          <w:sz w:val="24"/>
          <w:szCs w:val="21"/>
          <w:lang w:val="zh-CN" w:eastAsia="zh-CN" w:bidi="ar"/>
        </w:rPr>
        <w:t>成交供应商（乙方）：                 签约地点：</w:t>
      </w:r>
    </w:p>
    <w:p>
      <w:pPr>
        <w:keepNext w:val="0"/>
        <w:keepLines w:val="0"/>
        <w:widowControl w:val="0"/>
        <w:suppressLineNumbers w:val="0"/>
        <w:autoSpaceDE w:val="0"/>
        <w:autoSpaceDN w:val="0"/>
        <w:adjustRightInd w:val="0"/>
        <w:spacing w:before="0" w:beforeAutospacing="0" w:after="0" w:afterAutospacing="0" w:line="360" w:lineRule="auto"/>
        <w:ind w:left="105" w:leftChars="5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甲乙双方根据政府采购相关法律法规、合同法及项目，项目编号的评标情况，订立本采购合同，本合同签订方式：书面合同。</w:t>
      </w:r>
    </w:p>
    <w:p>
      <w:pPr>
        <w:keepNext w:val="0"/>
        <w:keepLines w:val="0"/>
        <w:widowControl w:val="0"/>
        <w:numPr>
          <w:ilvl w:val="0"/>
          <w:numId w:val="3"/>
        </w:numPr>
        <w:suppressLineNumbers w:val="0"/>
        <w:autoSpaceDE w:val="0"/>
        <w:autoSpaceDN w:val="0"/>
        <w:adjustRightInd w:val="0"/>
        <w:spacing w:before="0" w:beforeAutospacing="0" w:after="0" w:afterAutospacing="0" w:line="360" w:lineRule="auto"/>
        <w:ind w:left="960" w:right="0" w:hanging="48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合同文件组成：</w:t>
      </w:r>
    </w:p>
    <w:p>
      <w:pPr>
        <w:keepNext w:val="0"/>
        <w:keepLines w:val="0"/>
        <w:widowControl w:val="0"/>
        <w:numPr>
          <w:ilvl w:val="0"/>
          <w:numId w:val="4"/>
        </w:numPr>
        <w:suppressLineNumbers w:val="0"/>
        <w:tabs>
          <w:tab w:val="left" w:pos="840"/>
        </w:tabs>
        <w:autoSpaceDE w:val="0"/>
        <w:autoSpaceDN w:val="0"/>
        <w:adjustRightInd w:val="0"/>
        <w:spacing w:before="0" w:beforeAutospacing="0" w:after="0" w:afterAutospacing="0" w:line="360" w:lineRule="auto"/>
        <w:ind w:left="840" w:right="0" w:hanging="36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合同条款</w:t>
      </w:r>
    </w:p>
    <w:p>
      <w:pPr>
        <w:keepNext w:val="0"/>
        <w:keepLines w:val="0"/>
        <w:widowControl w:val="0"/>
        <w:numPr>
          <w:ilvl w:val="0"/>
          <w:numId w:val="4"/>
        </w:numPr>
        <w:suppressLineNumbers w:val="0"/>
        <w:tabs>
          <w:tab w:val="left" w:pos="840"/>
        </w:tabs>
        <w:autoSpaceDE w:val="0"/>
        <w:autoSpaceDN w:val="0"/>
        <w:adjustRightInd w:val="0"/>
        <w:spacing w:before="0" w:beforeAutospacing="0" w:after="0" w:afterAutospacing="0" w:line="360" w:lineRule="auto"/>
        <w:ind w:left="840" w:right="0" w:hanging="36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成交通知书</w:t>
      </w:r>
    </w:p>
    <w:p>
      <w:pPr>
        <w:keepNext w:val="0"/>
        <w:keepLines w:val="0"/>
        <w:widowControl w:val="0"/>
        <w:numPr>
          <w:ilvl w:val="0"/>
          <w:numId w:val="4"/>
        </w:numPr>
        <w:suppressLineNumbers w:val="0"/>
        <w:tabs>
          <w:tab w:val="left" w:pos="840"/>
        </w:tabs>
        <w:autoSpaceDE w:val="0"/>
        <w:autoSpaceDN w:val="0"/>
        <w:adjustRightInd w:val="0"/>
        <w:spacing w:before="0" w:beforeAutospacing="0" w:after="0" w:afterAutospacing="0" w:line="360" w:lineRule="auto"/>
        <w:ind w:left="840" w:right="0" w:hanging="36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成交供应商投标文件</w:t>
      </w:r>
    </w:p>
    <w:p>
      <w:pPr>
        <w:keepNext w:val="0"/>
        <w:keepLines w:val="0"/>
        <w:widowControl w:val="0"/>
        <w:numPr>
          <w:ilvl w:val="0"/>
          <w:numId w:val="4"/>
        </w:numPr>
        <w:suppressLineNumbers w:val="0"/>
        <w:tabs>
          <w:tab w:val="left" w:pos="840"/>
        </w:tabs>
        <w:autoSpaceDE w:val="0"/>
        <w:autoSpaceDN w:val="0"/>
        <w:adjustRightInd w:val="0"/>
        <w:spacing w:before="0" w:beforeAutospacing="0" w:after="0" w:afterAutospacing="0" w:line="360" w:lineRule="auto"/>
        <w:ind w:left="840" w:right="0" w:hanging="36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采购招标文件</w:t>
      </w:r>
    </w:p>
    <w:p>
      <w:pPr>
        <w:keepNext w:val="0"/>
        <w:keepLines w:val="0"/>
        <w:widowControl w:val="0"/>
        <w:numPr>
          <w:ilvl w:val="0"/>
          <w:numId w:val="4"/>
        </w:numPr>
        <w:suppressLineNumbers w:val="0"/>
        <w:tabs>
          <w:tab w:val="left" w:pos="840"/>
        </w:tabs>
        <w:autoSpaceDE w:val="0"/>
        <w:autoSpaceDN w:val="0"/>
        <w:adjustRightInd w:val="0"/>
        <w:spacing w:before="0" w:beforeAutospacing="0" w:after="0" w:afterAutospacing="0" w:line="360" w:lineRule="auto"/>
        <w:ind w:left="840" w:right="0" w:hanging="36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约定其他内容等</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上述合同文件组成部分是互相补充和解释的，甲乙双方签订的合同条款须与招标文件要求、投标文件响应性内容一致。</w:t>
      </w:r>
    </w:p>
    <w:p>
      <w:pPr>
        <w:keepNext w:val="0"/>
        <w:keepLines w:val="0"/>
        <w:widowControl w:val="0"/>
        <w:numPr>
          <w:ilvl w:val="0"/>
          <w:numId w:val="3"/>
        </w:numPr>
        <w:suppressLineNumbers w:val="0"/>
        <w:tabs>
          <w:tab w:val="left" w:pos="0"/>
        </w:tabs>
        <w:autoSpaceDE w:val="0"/>
        <w:autoSpaceDN w:val="0"/>
        <w:adjustRightInd w:val="0"/>
        <w:spacing w:before="0" w:beforeAutospacing="0" w:after="0" w:afterAutospacing="0" w:line="360" w:lineRule="auto"/>
        <w:ind w:left="0" w:right="0" w:firstLine="48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 xml:space="preserve">合同金额及工期  </w:t>
      </w:r>
    </w:p>
    <w:p>
      <w:pPr>
        <w:keepNext w:val="0"/>
        <w:keepLines w:val="0"/>
        <w:widowControl w:val="0"/>
        <w:suppressLineNumbers w:val="0"/>
        <w:tabs>
          <w:tab w:val="left" w:pos="0"/>
        </w:tabs>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2.1合同金额：包括</w:t>
      </w:r>
      <w:r>
        <w:rPr>
          <w:rFonts w:hint="eastAsia" w:ascii="宋体" w:hAnsi="宋体" w:eastAsia="宋体" w:cs="宋体"/>
          <w:kern w:val="2"/>
          <w:sz w:val="24"/>
          <w:szCs w:val="21"/>
          <w:u w:val="single"/>
          <w:lang w:val="zh-CN" w:eastAsia="zh-CN" w:bidi="ar"/>
        </w:rPr>
        <w:t xml:space="preserve">     （货物名称）     的</w:t>
      </w:r>
      <w:r>
        <w:rPr>
          <w:rFonts w:hint="eastAsia" w:ascii="宋体" w:hAnsi="宋体" w:eastAsia="宋体" w:cs="宋体"/>
          <w:kern w:val="2"/>
          <w:sz w:val="24"/>
          <w:szCs w:val="21"/>
          <w:lang w:val="zh-CN" w:eastAsia="zh-CN" w:bidi="ar"/>
        </w:rPr>
        <w:t>供货、</w:t>
      </w:r>
      <w:r>
        <w:rPr>
          <w:rFonts w:hint="eastAsia" w:ascii="宋体" w:hAnsi="宋体" w:eastAsia="宋体" w:cs="宋体"/>
          <w:kern w:val="2"/>
          <w:sz w:val="24"/>
          <w:szCs w:val="21"/>
          <w:lang w:val="en-US" w:eastAsia="zh-CN" w:bidi="ar"/>
        </w:rPr>
        <w:t>运输、装卸、抽检、售后</w:t>
      </w:r>
      <w:r>
        <w:rPr>
          <w:rFonts w:hint="eastAsia" w:ascii="宋体" w:hAnsi="宋体" w:eastAsia="宋体" w:cs="宋体"/>
          <w:kern w:val="2"/>
          <w:sz w:val="24"/>
          <w:szCs w:val="21"/>
          <w:lang w:val="zh-CN" w:eastAsia="zh-CN" w:bidi="ar"/>
        </w:rPr>
        <w:t>等一切费用。金额为________________(大写)，￥__________（小写），以人民币作为结算单位。</w:t>
      </w:r>
    </w:p>
    <w:tbl>
      <w:tblPr>
        <w:tblStyle w:val="20"/>
        <w:tblW w:w="821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379"/>
        <w:gridCol w:w="2379"/>
        <w:gridCol w:w="238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99" w:hRule="atLeast"/>
        </w:trPr>
        <w:tc>
          <w:tcPr>
            <w:tcW w:w="237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zh-CN"/>
              </w:rPr>
            </w:pPr>
            <w:r>
              <w:rPr>
                <w:rFonts w:hint="eastAsia" w:ascii="宋体" w:hAnsi="宋体" w:eastAsia="宋体" w:cs="宋体"/>
                <w:kern w:val="2"/>
                <w:sz w:val="24"/>
                <w:szCs w:val="21"/>
                <w:bdr w:val="none" w:color="auto" w:sz="0" w:space="0"/>
                <w:lang w:val="zh-CN" w:eastAsia="zh-CN" w:bidi="ar"/>
              </w:rPr>
              <w:t>货物名称</w:t>
            </w:r>
          </w:p>
        </w:tc>
        <w:tc>
          <w:tcPr>
            <w:tcW w:w="237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zh-CN"/>
              </w:rPr>
            </w:pPr>
            <w:r>
              <w:rPr>
                <w:rFonts w:hint="eastAsia" w:ascii="宋体" w:hAnsi="宋体" w:eastAsia="宋体" w:cs="宋体"/>
                <w:kern w:val="2"/>
                <w:sz w:val="24"/>
                <w:szCs w:val="21"/>
                <w:bdr w:val="none" w:color="auto" w:sz="0" w:space="0"/>
                <w:lang w:val="zh-CN" w:eastAsia="zh-CN" w:bidi="ar"/>
              </w:rPr>
              <w:t>规格</w:t>
            </w:r>
          </w:p>
        </w:tc>
        <w:tc>
          <w:tcPr>
            <w:tcW w:w="23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zh-CN"/>
              </w:rPr>
            </w:pPr>
            <w:r>
              <w:rPr>
                <w:rFonts w:hint="eastAsia" w:ascii="宋体" w:hAnsi="宋体" w:eastAsia="宋体" w:cs="宋体"/>
                <w:kern w:val="2"/>
                <w:sz w:val="24"/>
                <w:szCs w:val="21"/>
                <w:bdr w:val="none" w:color="auto" w:sz="0" w:space="0"/>
                <w:lang w:val="zh-CN" w:eastAsia="zh-CN" w:bidi="ar"/>
              </w:rPr>
              <w:t>数量</w:t>
            </w:r>
          </w:p>
        </w:tc>
        <w:tc>
          <w:tcPr>
            <w:tcW w:w="107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1"/>
                <w:bdr w:val="none" w:color="auto" w:sz="0" w:space="0"/>
                <w:lang w:val="zh-CN"/>
              </w:rPr>
            </w:pPr>
            <w:r>
              <w:rPr>
                <w:rFonts w:hint="eastAsia" w:ascii="宋体" w:hAnsi="宋体" w:eastAsia="宋体" w:cs="宋体"/>
                <w:kern w:val="2"/>
                <w:sz w:val="24"/>
                <w:szCs w:val="21"/>
                <w:bdr w:val="none" w:color="auto" w:sz="0" w:space="0"/>
                <w:lang w:val="zh-CN"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99" w:hRule="atLeast"/>
        </w:trPr>
        <w:tc>
          <w:tcPr>
            <w:tcW w:w="237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1"/>
                <w:bdr w:val="none" w:color="auto" w:sz="0" w:space="0"/>
                <w:lang w:val="zh-CN"/>
              </w:rPr>
            </w:pPr>
            <w:r>
              <w:rPr>
                <w:rFonts w:hint="eastAsia" w:ascii="宋体" w:hAnsi="宋体" w:eastAsia="宋体" w:cs="宋体"/>
                <w:kern w:val="2"/>
                <w:sz w:val="24"/>
                <w:szCs w:val="21"/>
                <w:bdr w:val="none" w:color="auto" w:sz="0" w:space="0"/>
                <w:lang w:val="zh-CN" w:eastAsia="zh-CN" w:bidi="ar"/>
              </w:rPr>
              <w:t>……</w:t>
            </w:r>
          </w:p>
        </w:tc>
        <w:tc>
          <w:tcPr>
            <w:tcW w:w="2379"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1"/>
                <w:bdr w:val="none" w:color="auto" w:sz="0" w:space="0"/>
                <w:lang w:val="zh-CN"/>
              </w:rPr>
            </w:pPr>
            <w:r>
              <w:rPr>
                <w:rFonts w:hint="eastAsia" w:ascii="宋体" w:hAnsi="宋体" w:eastAsia="宋体" w:cs="宋体"/>
                <w:kern w:val="2"/>
                <w:sz w:val="24"/>
                <w:szCs w:val="21"/>
                <w:bdr w:val="none" w:color="auto" w:sz="0" w:space="0"/>
                <w:lang w:val="zh-CN" w:eastAsia="zh-CN" w:bidi="ar"/>
              </w:rPr>
              <w:t>……</w:t>
            </w:r>
          </w:p>
        </w:tc>
        <w:tc>
          <w:tcPr>
            <w:tcW w:w="2380"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1"/>
                <w:bdr w:val="none" w:color="auto" w:sz="0" w:space="0"/>
                <w:lang w:val="zh-CN"/>
              </w:rPr>
            </w:pPr>
            <w:r>
              <w:rPr>
                <w:rFonts w:hint="eastAsia" w:ascii="宋体" w:hAnsi="宋体" w:eastAsia="宋体" w:cs="宋体"/>
                <w:kern w:val="2"/>
                <w:sz w:val="24"/>
                <w:szCs w:val="21"/>
                <w:bdr w:val="none" w:color="auto" w:sz="0" w:space="0"/>
                <w:lang w:val="zh-CN" w:eastAsia="zh-CN" w:bidi="ar"/>
              </w:rPr>
              <w:t>……</w:t>
            </w:r>
          </w:p>
        </w:tc>
        <w:tc>
          <w:tcPr>
            <w:tcW w:w="1072"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1"/>
                <w:bdr w:val="none" w:color="auto" w:sz="0" w:space="0"/>
                <w:lang w:val="zh-CN"/>
              </w:rPr>
            </w:pPr>
            <w:r>
              <w:rPr>
                <w:rFonts w:hint="eastAsia" w:ascii="宋体" w:hAnsi="宋体" w:eastAsia="宋体" w:cs="宋体"/>
                <w:kern w:val="2"/>
                <w:sz w:val="24"/>
                <w:szCs w:val="21"/>
                <w:bdr w:val="none" w:color="auto" w:sz="0" w:space="0"/>
                <w:lang w:val="zh-CN" w:eastAsia="zh-CN" w:bidi="ar"/>
              </w:rPr>
              <w:t>……</w:t>
            </w:r>
          </w:p>
        </w:tc>
      </w:tr>
    </w:tbl>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u w:val="single"/>
          <w:lang w:val="en-US"/>
        </w:rPr>
      </w:pPr>
      <w:r>
        <w:rPr>
          <w:rFonts w:hint="eastAsia" w:ascii="宋体" w:hAnsi="宋体" w:eastAsia="宋体" w:cs="宋体"/>
          <w:kern w:val="2"/>
          <w:sz w:val="24"/>
          <w:szCs w:val="21"/>
          <w:lang w:val="en-US" w:eastAsia="zh-CN" w:bidi="ar"/>
        </w:rPr>
        <w:t xml:space="preserve">2.2 </w:t>
      </w:r>
      <w:r>
        <w:rPr>
          <w:rFonts w:hint="eastAsia" w:ascii="宋体" w:hAnsi="宋体" w:eastAsia="宋体" w:cs="宋体"/>
          <w:kern w:val="2"/>
          <w:sz w:val="24"/>
          <w:szCs w:val="21"/>
          <w:lang w:val="zh-CN" w:eastAsia="zh-CN" w:bidi="ar"/>
        </w:rPr>
        <w:t>工期</w:t>
      </w:r>
      <w:r>
        <w:rPr>
          <w:rFonts w:hint="eastAsia" w:ascii="宋体" w:hAnsi="宋体" w:eastAsia="宋体" w:cs="宋体"/>
          <w:kern w:val="2"/>
          <w:sz w:val="24"/>
          <w:szCs w:val="21"/>
          <w:lang w:val="en-US" w:eastAsia="zh-CN" w:bidi="ar"/>
        </w:rPr>
        <w:t>：</w:t>
      </w:r>
      <w:r>
        <w:rPr>
          <w:rFonts w:hint="eastAsia" w:ascii="宋体" w:hAnsi="宋体" w:eastAsia="宋体" w:cs="宋体"/>
          <w:kern w:val="2"/>
          <w:sz w:val="24"/>
          <w:szCs w:val="21"/>
          <w:lang w:val="zh-CN" w:eastAsia="zh-CN" w:bidi="ar"/>
        </w:rPr>
        <w:t>。自年月日至年月日</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三、质量要求及供货方对质量承诺条件及期限（依据采购内容要求）：</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1、供货方提供的货物必须是现货、全新的，符合招标要求的规格型号和技术指标。</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2、供货方在质保期内接到甲方电话后，在______小时以内到达现场，______小时以内解决问题，不能修复的，必须无偿提供备品、备件等措施，以保证甲方正常使用。</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1"/>
          <w:u w:val="single"/>
          <w:lang w:val="en-US"/>
        </w:rPr>
      </w:pPr>
      <w:r>
        <w:rPr>
          <w:rFonts w:hint="eastAsia" w:ascii="宋体" w:hAnsi="宋体" w:eastAsia="宋体" w:cs="宋体"/>
          <w:kern w:val="2"/>
          <w:sz w:val="24"/>
          <w:szCs w:val="21"/>
          <w:lang w:val="zh-CN" w:eastAsia="zh-CN" w:bidi="ar"/>
        </w:rPr>
        <w:t>四、付款方式：</w:t>
      </w:r>
      <w:r>
        <w:rPr>
          <w:rFonts w:hint="eastAsia" w:ascii="宋体" w:hAnsi="宋体" w:eastAsia="宋体" w:cs="宋体"/>
          <w:kern w:val="2"/>
          <w:sz w:val="24"/>
          <w:szCs w:val="21"/>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五、验收标准及提出异议等事项按照下列约定：</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1、验收标准：供货须同时完全符合各项标准及要求方为合格；</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2、乙方应对提供的货物做出全面自查和整理，并列出清单，作为甲方验收和使用的技术条件依据，清单应随提供的验收资料交给甲方。</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3、甲方应当在到货后的个工作日内对货物进行验收。货物验收时，甲乙双方必须同时在场，双方共同确认货物与本合同规定的产地、生产厂家名称、品牌、规格型号、数量、质量、技术参数和性能是否一致。乙方所交付的货物不符合合同规定的，甲方有权拒收。乙方应及时按本合同规定和甲方要求免费对拒收货物采取更换或其他必要的补救措施，直至验收合格，方视为乙方按本合同规定完成交货。验收合格的，由双方共同签署验收报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4、需要乙方对货物（包括软件）或系统进行安装调试的，甲乙双方应在货物安装调试完毕后工作日内进行运行效果验收。在验收前，乙方需提前提交相应的调试计划（包括调试程序、环境、内容和检验标准、调试时间安排等）供甲方确认，乙方还应对所有检验验收调试的结果步骤、原始数据等作妥善记录。如甲方要求，乙方应将记录提供给甲方。调试检验出现全部或部分未达到本合同所约定的技术指标，甲方有权选择下列任一处理方式：</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A、重新调试直至合格为止；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B、要求乙方对货物进行免费更换，然后重新调试直至合格为止。</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1"/>
          <w:lang w:val="en-US"/>
        </w:rPr>
      </w:pPr>
      <w:r>
        <w:rPr>
          <w:rFonts w:hint="eastAsia" w:ascii="宋体" w:hAnsi="宋体" w:eastAsia="宋体" w:cs="宋体"/>
          <w:kern w:val="2"/>
          <w:sz w:val="24"/>
          <w:szCs w:val="21"/>
          <w:lang w:val="en-US" w:eastAsia="zh-CN" w:bidi="ar"/>
        </w:rPr>
        <w:t>甲方因乙方原因所产生的所有费用均由乙方承担。</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u w:val="single"/>
          <w:lang w:val="zh-CN" w:eastAsia="zh-CN"/>
        </w:rPr>
      </w:pPr>
      <w:r>
        <w:rPr>
          <w:rFonts w:hint="eastAsia" w:ascii="宋体" w:hAnsi="宋体" w:eastAsia="宋体" w:cs="宋体"/>
          <w:kern w:val="2"/>
          <w:sz w:val="24"/>
          <w:szCs w:val="21"/>
          <w:lang w:val="zh-CN" w:eastAsia="zh-CN" w:bidi="ar"/>
        </w:rPr>
        <w:t>六、维保的承诺：</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七、双方的权利和义务</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（一）甲方的权利和义务</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1、在本合同有效期内，若无特殊情况（特殊情况指有关法律、法规及上级政策的调整，或乙方不能正常履行合同义务等情况）发生，甲方不得将乙方承包的项目再授予他方，如遇上级政策调整或不可抗力原因，甲方有权终止合同，双方互不承担责任。</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2、甲方应按照有关规范和要求及本合同约定，对乙方进行业务指导、监督、管理、检查和考核。</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（二）乙方的权利和义务</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1、乙方有权根据本合同约定的付款方式取得货款。</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2、乙方可对甲方的管理工作提出合理化建议。</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3、乙方应严格接受甲方的指导、检查和监督。</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4、乙方应严格按照本合同约定的货物清单和技术标准要求进行货物的供应。</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乙方应遵守法律、法规、规章或相关规范性文件的规定，并承担其违法违规所引起的全部责任与费用。</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5、如乙方擅自违约终止合同，乙方赔偿甲方由此所产生的一切经济损失。</w:t>
      </w:r>
    </w:p>
    <w:p>
      <w:pPr>
        <w:keepNext w:val="0"/>
        <w:keepLines w:val="0"/>
        <w:widowControl w:val="0"/>
        <w:suppressLineNumbers w:val="0"/>
        <w:autoSpaceDE w:val="0"/>
        <w:autoSpaceDN w:val="0"/>
        <w:adjustRightInd w:val="0"/>
        <w:spacing w:before="0" w:beforeAutospacing="0" w:after="0" w:afterAutospacing="0" w:line="360" w:lineRule="auto"/>
        <w:ind w:left="480"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八、违约责任：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乙方如不按规定时间及时供货，一经调查属实，没收其交纳的保证金及全部履约保证金、取消其成交供应商资格，并赔偿因此而造成的一切损失，并在滑县公共资源交易中心网站上予以通报，在规定时间内不允许参加滑县境内任何政府采购活动。</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九、合同的终止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1、如有下列情况之一发生，甲方有权单方面终止合同。合同履约保证金不退还：</w:t>
      </w:r>
    </w:p>
    <w:p>
      <w:pPr>
        <w:keepNext w:val="0"/>
        <w:keepLines w:val="0"/>
        <w:widowControl w:val="0"/>
        <w:suppressLineNumbers w:val="0"/>
        <w:autoSpaceDE w:val="0"/>
        <w:autoSpaceDN w:val="0"/>
        <w:adjustRightInd w:val="0"/>
        <w:spacing w:before="0" w:beforeAutospacing="0" w:after="0" w:afterAutospacing="0" w:line="360" w:lineRule="auto"/>
        <w:ind w:left="538"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（1）、乙方不履行合同规定义务的；</w:t>
      </w:r>
    </w:p>
    <w:p>
      <w:pPr>
        <w:keepNext w:val="0"/>
        <w:keepLines w:val="0"/>
        <w:widowControl w:val="0"/>
        <w:suppressLineNumbers w:val="0"/>
        <w:autoSpaceDE w:val="0"/>
        <w:autoSpaceDN w:val="0"/>
        <w:adjustRightInd w:val="0"/>
        <w:spacing w:before="0" w:beforeAutospacing="0" w:after="0" w:afterAutospacing="0" w:line="360" w:lineRule="auto"/>
        <w:ind w:left="538"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（2）、破产或无理赔能力的；</w:t>
      </w:r>
    </w:p>
    <w:p>
      <w:pPr>
        <w:keepNext w:val="0"/>
        <w:keepLines w:val="0"/>
        <w:widowControl w:val="0"/>
        <w:suppressLineNumbers w:val="0"/>
        <w:autoSpaceDE w:val="0"/>
        <w:autoSpaceDN w:val="0"/>
        <w:adjustRightInd w:val="0"/>
        <w:spacing w:before="0" w:beforeAutospacing="0" w:after="0" w:afterAutospacing="0" w:line="360" w:lineRule="auto"/>
        <w:ind w:left="538"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（3）、擅自更改投标价及服务承诺的；</w:t>
      </w:r>
    </w:p>
    <w:p>
      <w:pPr>
        <w:keepNext w:val="0"/>
        <w:keepLines w:val="0"/>
        <w:widowControl w:val="0"/>
        <w:suppressLineNumbers w:val="0"/>
        <w:autoSpaceDE w:val="0"/>
        <w:autoSpaceDN w:val="0"/>
        <w:adjustRightInd w:val="0"/>
        <w:spacing w:before="0" w:beforeAutospacing="0" w:after="0" w:afterAutospacing="0" w:line="360" w:lineRule="auto"/>
        <w:ind w:left="538"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（4）、弄虚作假的；</w:t>
      </w:r>
    </w:p>
    <w:p>
      <w:pPr>
        <w:keepNext w:val="0"/>
        <w:keepLines w:val="0"/>
        <w:widowControl w:val="0"/>
        <w:suppressLineNumbers w:val="0"/>
        <w:autoSpaceDE w:val="0"/>
        <w:autoSpaceDN w:val="0"/>
        <w:adjustRightInd w:val="0"/>
        <w:spacing w:before="0" w:beforeAutospacing="0" w:after="0" w:afterAutospacing="0" w:line="360" w:lineRule="auto"/>
        <w:ind w:left="538" w:right="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（5）、被甲方就质量等问题投诉经查证属实的。</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2、甲方不履行合同义务的，乙方有权要求终止合同，退还履约保证金；</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3、任何一方如遇不可抗力事件而丧失履约能力，本合同自行终止。</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u w:val="single"/>
          <w:lang w:val="zh-CN" w:eastAsia="zh-CN"/>
        </w:rPr>
      </w:pPr>
      <w:r>
        <w:rPr>
          <w:rFonts w:hint="eastAsia" w:ascii="宋体" w:hAnsi="宋体" w:eastAsia="宋体" w:cs="宋体"/>
          <w:kern w:val="2"/>
          <w:sz w:val="24"/>
          <w:szCs w:val="21"/>
          <w:lang w:val="zh-CN" w:eastAsia="zh-CN" w:bidi="ar"/>
        </w:rPr>
        <w:t>十、合同期限：</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十一、争议的解决</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如双方在履行合同时发生纠纷，首先应协商解决；协商不成，任何一方可向有关部门提请协调，或者向项目所在地人民法院提出诉讼。</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十二、其他约定事项：</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合同履行期间，签订本合同的双方经协商可对本合同条款进行修改或补充。</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十三、本合同一式份，采购人持有份，成交供应商持有份，滑县公共资源交易中心备档份, 财政局备档份。本合同经甲乙双方签字盖章后生效。</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1"/>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sz w:val="24"/>
          <w:szCs w:val="21"/>
          <w:lang w:val="zh-CN" w:eastAsia="zh-CN"/>
        </w:rPr>
      </w:pP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采购人（公章）：                          成交供应商（公章）：</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地址：                                   地址：</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法定代表人（签字或盖章）：                法定代表人（签字或盖章）：</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委托代理人（签字或盖章）：                委托代理人（签字或盖章）：</w:t>
      </w:r>
    </w:p>
    <w:p>
      <w:pPr>
        <w:keepNext w:val="0"/>
        <w:keepLines w:val="0"/>
        <w:widowControl w:val="0"/>
        <w:suppressLineNumbers w:val="0"/>
        <w:autoSpaceDE w:val="0"/>
        <w:autoSpaceDN w:val="0"/>
        <w:adjustRightInd w:val="0"/>
        <w:spacing w:before="0" w:beforeAutospacing="0" w:after="0" w:afterAutospacing="0" w:line="360" w:lineRule="auto"/>
        <w:ind w:left="0" w:right="0" w:firstLine="538"/>
        <w:jc w:val="both"/>
        <w:rPr>
          <w:rFonts w:hint="eastAsia" w:ascii="宋体" w:hAnsi="宋体" w:eastAsia="宋体" w:cs="宋体"/>
          <w:sz w:val="24"/>
          <w:szCs w:val="21"/>
          <w:lang w:val="zh-CN" w:eastAsia="zh-CN"/>
        </w:rPr>
      </w:pPr>
      <w:r>
        <w:rPr>
          <w:rFonts w:hint="eastAsia" w:ascii="宋体" w:hAnsi="宋体" w:eastAsia="宋体" w:cs="宋体"/>
          <w:kern w:val="2"/>
          <w:sz w:val="24"/>
          <w:szCs w:val="21"/>
          <w:lang w:val="zh-CN" w:eastAsia="zh-CN" w:bidi="ar"/>
        </w:rPr>
        <w:t xml:space="preserve">                                                    年  月   日</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lang w:val="en-US"/>
        </w:rPr>
      </w:pPr>
      <w:r>
        <w:rPr>
          <w:rFonts w:hint="eastAsia" w:ascii="宋体" w:hAnsi="宋体" w:eastAsia="宋体" w:cs="Times New Roman"/>
          <w:kern w:val="2"/>
          <w:sz w:val="21"/>
          <w:szCs w:val="21"/>
          <w:lang w:val="en-US" w:eastAsia="zh-CN" w:bidi="ar"/>
        </w:rPr>
        <w:br w:type="page"/>
      </w:r>
      <w:bookmarkStart w:id="96" w:name="_Toc3161"/>
      <w:bookmarkEnd w:id="96"/>
      <w:bookmarkStart w:id="97" w:name="_Toc10284"/>
      <w:bookmarkEnd w:id="97"/>
      <w:bookmarkStart w:id="98" w:name="_Toc456164557"/>
      <w:bookmarkEnd w:id="98"/>
      <w:bookmarkStart w:id="99" w:name="_Toc514073549"/>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32"/>
          <w:szCs w:val="32"/>
          <w:lang w:val="en-US"/>
        </w:rPr>
      </w:pPr>
    </w:p>
    <w:bookmarkEnd w:id="99"/>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黑体"/>
          <w:b/>
          <w:bCs w:val="0"/>
          <w:spacing w:val="60"/>
          <w:kern w:val="0"/>
          <w:sz w:val="44"/>
          <w:szCs w:val="48"/>
          <w:lang w:val="en-US" w:bidi="ar"/>
        </w:rPr>
      </w:pPr>
      <w:bookmarkStart w:id="100" w:name="_Toc351472773"/>
      <w:r>
        <w:rPr>
          <w:rFonts w:hint="eastAsia" w:ascii="宋体" w:hAnsi="宋体" w:eastAsia="宋体" w:cs="宋体"/>
          <w:b/>
          <w:kern w:val="2"/>
          <w:sz w:val="52"/>
          <w:szCs w:val="52"/>
          <w:lang w:val="en-US" w:eastAsia="zh-CN" w:bidi="ar"/>
        </w:rPr>
        <w:t>第四章   询价响应性文件格式</w:t>
      </w:r>
      <w:bookmarkEnd w:id="100"/>
      <w:r>
        <w:rPr>
          <w:rFonts w:hint="eastAsia" w:ascii="宋体" w:hAnsi="宋体" w:eastAsia="宋体" w:cs="黑体"/>
          <w:b/>
          <w:bCs w:val="0"/>
          <w:spacing w:val="60"/>
          <w:kern w:val="0"/>
          <w:sz w:val="44"/>
          <w:szCs w:val="48"/>
          <w:lang w:val="en-US" w:eastAsia="zh-CN" w:bidi="ar"/>
        </w:rPr>
        <w:t xml:space="preserve"> </w:t>
      </w:r>
    </w:p>
    <w:p>
      <w:pPr>
        <w:pStyle w:val="19"/>
        <w:widowControl/>
        <w:spacing w:before="0" w:beforeAutospacing="0" w:after="0" w:afterAutospacing="0"/>
        <w:ind w:leftChars="200" w:right="0"/>
        <w:rPr>
          <w:lang w:val="en-US"/>
        </w:rPr>
      </w:pPr>
    </w:p>
    <w:p>
      <w:pPr>
        <w:keepNext w:val="0"/>
        <w:keepLines w:val="0"/>
        <w:widowControl w:val="0"/>
        <w:suppressLineNumbers w:val="0"/>
        <w:spacing w:before="0" w:beforeAutospacing="0" w:after="0" w:afterAutospacing="0" w:line="360" w:lineRule="auto"/>
        <w:ind w:left="0" w:right="0" w:firstLine="800" w:firstLineChars="200"/>
        <w:jc w:val="both"/>
        <w:rPr>
          <w:rFonts w:hint="eastAsia" w:ascii="宋体" w:hAnsi="宋体" w:eastAsia="宋体" w:cs="宋体"/>
          <w:sz w:val="56"/>
          <w:szCs w:val="56"/>
          <w:lang w:val="en-US"/>
        </w:rPr>
      </w:pPr>
      <w:r>
        <w:rPr>
          <w:rFonts w:hint="eastAsia" w:ascii="宋体" w:hAnsi="宋体" w:eastAsia="宋体" w:cs="宋体"/>
          <w:kern w:val="2"/>
          <w:sz w:val="40"/>
          <w:szCs w:val="56"/>
          <w:u w:val="single"/>
          <w:lang w:val="en-US" w:eastAsia="zh-CN" w:bidi="ar"/>
        </w:rPr>
        <w:t xml:space="preserve">                     </w:t>
      </w:r>
      <w:r>
        <w:rPr>
          <w:rFonts w:hint="eastAsia" w:ascii="宋体" w:hAnsi="宋体" w:eastAsia="宋体" w:cs="宋体"/>
          <w:kern w:val="2"/>
          <w:sz w:val="40"/>
          <w:szCs w:val="56"/>
          <w:lang w:val="en-US" w:eastAsia="zh-CN" w:bidi="ar"/>
        </w:rPr>
        <w:t>项目</w:t>
      </w:r>
      <w:r>
        <w:rPr>
          <w:rFonts w:hint="eastAsia" w:ascii="宋体" w:hAnsi="宋体" w:eastAsia="宋体" w:cs="宋体"/>
          <w:kern w:val="2"/>
          <w:sz w:val="40"/>
          <w:szCs w:val="56"/>
          <w:u w:val="single"/>
          <w:lang w:val="en-US" w:eastAsia="zh-CN" w:bidi="ar"/>
        </w:rPr>
        <w:t xml:space="preserve">     </w:t>
      </w:r>
      <w:r>
        <w:rPr>
          <w:rFonts w:hint="eastAsia" w:ascii="宋体" w:hAnsi="宋体" w:eastAsia="宋体" w:cs="宋体"/>
          <w:kern w:val="2"/>
          <w:sz w:val="40"/>
          <w:szCs w:val="56"/>
          <w:lang w:val="en-US" w:eastAsia="zh-CN" w:bidi="ar"/>
        </w:rPr>
        <w:t>标段</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72"/>
          <w:szCs w:val="72"/>
          <w:lang w:val="en-US"/>
        </w:rPr>
      </w:pPr>
    </w:p>
    <w:p>
      <w:pPr>
        <w:pStyle w:val="3"/>
        <w:keepNext w:val="0"/>
        <w:keepLines/>
        <w:widowControl/>
        <w:suppressLineNumbers w:val="0"/>
        <w:rPr>
          <w:rFonts w:hint="default" w:ascii="Times New Roman" w:hAnsi="Times New Roman" w:eastAsia="宋体" w:cs="Times New Roman"/>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72"/>
          <w:szCs w:val="72"/>
          <w:lang w:val="en-US"/>
        </w:rPr>
      </w:pPr>
      <w:r>
        <w:rPr>
          <w:rFonts w:hint="eastAsia" w:ascii="宋体" w:hAnsi="宋体" w:eastAsia="宋体" w:cs="宋体"/>
          <w:kern w:val="2"/>
          <w:sz w:val="72"/>
          <w:szCs w:val="72"/>
          <w:lang w:val="en-US" w:eastAsia="zh-CN" w:bidi="ar"/>
        </w:rPr>
        <w:t>响应性文件</w:t>
      </w:r>
    </w:p>
    <w:p>
      <w:pPr>
        <w:keepNext w:val="0"/>
        <w:keepLines w:val="0"/>
        <w:widowControl w:val="0"/>
        <w:suppressLineNumbers w:val="0"/>
        <w:tabs>
          <w:tab w:val="left" w:pos="1440"/>
        </w:tabs>
        <w:spacing w:before="0" w:beforeAutospacing="0" w:after="0" w:afterAutospacing="0"/>
        <w:ind w:left="0" w:right="0" w:firstLine="446" w:firstLineChars="148"/>
        <w:jc w:val="both"/>
        <w:rPr>
          <w:rFonts w:hint="eastAsia" w:ascii="宋体" w:hAnsi="宋体" w:eastAsia="宋体" w:cs="宋体"/>
          <w:b/>
          <w:bCs w:val="0"/>
          <w:sz w:val="30"/>
          <w:szCs w:val="30"/>
          <w:lang w:val="en-US"/>
        </w:rPr>
      </w:pPr>
    </w:p>
    <w:p>
      <w:pPr>
        <w:keepNext w:val="0"/>
        <w:keepLines w:val="0"/>
        <w:widowControl w:val="0"/>
        <w:suppressLineNumbers w:val="0"/>
        <w:tabs>
          <w:tab w:val="left" w:pos="1440"/>
        </w:tabs>
        <w:spacing w:before="0" w:beforeAutospacing="0" w:after="0" w:afterAutospacing="0"/>
        <w:ind w:left="0" w:right="0" w:firstLine="446" w:firstLineChars="148"/>
        <w:jc w:val="both"/>
        <w:rPr>
          <w:rFonts w:hint="eastAsia" w:ascii="宋体" w:hAnsi="宋体" w:eastAsia="宋体" w:cs="宋体"/>
          <w:b/>
          <w:bCs w:val="0"/>
          <w:sz w:val="30"/>
          <w:szCs w:val="30"/>
          <w:lang w:val="en-US"/>
        </w:rPr>
      </w:pPr>
    </w:p>
    <w:p>
      <w:pPr>
        <w:keepNext w:val="0"/>
        <w:keepLines w:val="0"/>
        <w:widowControl w:val="0"/>
        <w:suppressLineNumbers w:val="0"/>
        <w:tabs>
          <w:tab w:val="left" w:pos="1440"/>
        </w:tabs>
        <w:spacing w:before="0" w:beforeAutospacing="0" w:after="0" w:afterAutospacing="0"/>
        <w:ind w:left="0" w:right="0" w:firstLine="446" w:firstLineChars="148"/>
        <w:jc w:val="both"/>
        <w:rPr>
          <w:rFonts w:hint="eastAsia" w:ascii="宋体" w:hAnsi="宋体" w:eastAsia="宋体" w:cs="宋体"/>
          <w:b/>
          <w:bCs w:val="0"/>
          <w:sz w:val="30"/>
          <w:szCs w:val="30"/>
          <w:lang w:val="en-US"/>
        </w:rPr>
      </w:pPr>
    </w:p>
    <w:p>
      <w:pPr>
        <w:keepNext w:val="0"/>
        <w:keepLines w:val="0"/>
        <w:widowControl w:val="0"/>
        <w:suppressLineNumbers w:val="0"/>
        <w:tabs>
          <w:tab w:val="left" w:pos="1440"/>
        </w:tabs>
        <w:spacing w:before="0" w:beforeAutospacing="0" w:after="0" w:afterAutospacing="0"/>
        <w:ind w:left="0" w:right="0" w:firstLine="446" w:firstLineChars="148"/>
        <w:jc w:val="both"/>
        <w:rPr>
          <w:rFonts w:hint="eastAsia" w:ascii="宋体" w:hAnsi="宋体" w:eastAsia="宋体" w:cs="宋体"/>
          <w:b/>
          <w:bCs w:val="0"/>
          <w:sz w:val="30"/>
          <w:szCs w:val="30"/>
          <w:lang w:val="en-US"/>
        </w:rPr>
      </w:pPr>
    </w:p>
    <w:p>
      <w:pPr>
        <w:keepNext w:val="0"/>
        <w:keepLines w:val="0"/>
        <w:widowControl w:val="0"/>
        <w:suppressLineNumbers w:val="0"/>
        <w:tabs>
          <w:tab w:val="left" w:pos="1440"/>
        </w:tabs>
        <w:spacing w:before="0" w:beforeAutospacing="0" w:after="0" w:afterAutospacing="0"/>
        <w:ind w:left="0" w:right="0" w:firstLine="446" w:firstLineChars="148"/>
        <w:jc w:val="both"/>
        <w:rPr>
          <w:rFonts w:hint="eastAsia" w:ascii="宋体" w:hAnsi="宋体" w:eastAsia="宋体" w:cs="宋体"/>
          <w:b/>
          <w:bCs w:val="0"/>
          <w:sz w:val="30"/>
          <w:szCs w:val="30"/>
          <w:lang w:val="en-US"/>
        </w:rPr>
      </w:pPr>
    </w:p>
    <w:p>
      <w:pPr>
        <w:keepNext w:val="0"/>
        <w:keepLines w:val="0"/>
        <w:widowControl w:val="0"/>
        <w:suppressLineNumbers w:val="0"/>
        <w:tabs>
          <w:tab w:val="left" w:pos="1440"/>
        </w:tabs>
        <w:spacing w:before="0" w:beforeAutospacing="0" w:after="0" w:afterAutospacing="0"/>
        <w:ind w:left="0" w:right="0" w:firstLine="446" w:firstLineChars="148"/>
        <w:jc w:val="both"/>
        <w:rPr>
          <w:rFonts w:hint="eastAsia" w:ascii="宋体" w:hAnsi="宋体" w:eastAsia="宋体" w:cs="宋体"/>
          <w:b/>
          <w:bCs w:val="0"/>
          <w:sz w:val="30"/>
          <w:szCs w:val="30"/>
          <w:lang w:val="en-US"/>
        </w:rPr>
      </w:pPr>
    </w:p>
    <w:p>
      <w:pPr>
        <w:keepNext w:val="0"/>
        <w:keepLines w:val="0"/>
        <w:widowControl w:val="0"/>
        <w:suppressLineNumbers w:val="0"/>
        <w:tabs>
          <w:tab w:val="left" w:pos="1440"/>
        </w:tabs>
        <w:spacing w:before="0" w:beforeAutospacing="0" w:after="0" w:afterAutospacing="0"/>
        <w:ind w:left="0" w:right="0" w:firstLine="446" w:firstLineChars="148"/>
        <w:jc w:val="both"/>
        <w:rPr>
          <w:rFonts w:hint="eastAsia" w:ascii="宋体" w:hAnsi="宋体" w:eastAsia="宋体" w:cs="宋体"/>
          <w:b/>
          <w:bCs w:val="0"/>
          <w:sz w:val="30"/>
          <w:szCs w:val="30"/>
          <w:lang w:val="en-US"/>
        </w:rPr>
      </w:pPr>
    </w:p>
    <w:p>
      <w:pPr>
        <w:keepNext w:val="0"/>
        <w:keepLines w:val="0"/>
        <w:widowControl w:val="0"/>
        <w:suppressLineNumbers w:val="0"/>
        <w:tabs>
          <w:tab w:val="left" w:pos="1440"/>
        </w:tabs>
        <w:spacing w:before="0" w:beforeAutospacing="0" w:after="0" w:afterAutospacing="0"/>
        <w:ind w:left="0" w:right="0" w:firstLine="446" w:firstLineChars="148"/>
        <w:jc w:val="both"/>
        <w:rPr>
          <w:rFonts w:hint="eastAsia" w:ascii="宋体" w:hAnsi="宋体" w:eastAsia="宋体" w:cs="宋体"/>
          <w:b/>
          <w:bCs w:val="0"/>
          <w:sz w:val="30"/>
          <w:szCs w:val="30"/>
          <w:lang w:val="en-US"/>
        </w:rPr>
      </w:pPr>
    </w:p>
    <w:p>
      <w:pPr>
        <w:keepNext w:val="0"/>
        <w:keepLines w:val="0"/>
        <w:widowControl w:val="0"/>
        <w:suppressLineNumbers w:val="0"/>
        <w:tabs>
          <w:tab w:val="left" w:pos="1440"/>
        </w:tabs>
        <w:spacing w:before="0" w:beforeAutospacing="0" w:after="0" w:afterAutospacing="0"/>
        <w:ind w:left="0" w:right="0" w:firstLine="446" w:firstLineChars="148"/>
        <w:jc w:val="both"/>
        <w:rPr>
          <w:rFonts w:hint="eastAsia" w:ascii="宋体" w:hAnsi="宋体" w:eastAsia="宋体" w:cs="宋体"/>
          <w:b/>
          <w:bCs w:val="0"/>
          <w:sz w:val="30"/>
          <w:szCs w:val="30"/>
          <w:lang w:val="en-US"/>
        </w:rPr>
      </w:pPr>
    </w:p>
    <w:p>
      <w:pPr>
        <w:keepNext w:val="0"/>
        <w:keepLines w:val="0"/>
        <w:widowControl w:val="0"/>
        <w:suppressLineNumbers w:val="0"/>
        <w:spacing w:before="0" w:beforeAutospacing="0" w:after="0" w:afterAutospacing="0" w:line="360" w:lineRule="auto"/>
        <w:ind w:left="0" w:right="0" w:firstLine="1205" w:firstLineChars="400"/>
        <w:jc w:val="both"/>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投标人：</w:t>
      </w:r>
      <w:r>
        <w:rPr>
          <w:rFonts w:hint="eastAsia" w:ascii="宋体" w:hAnsi="宋体" w:eastAsia="宋体" w:cs="宋体"/>
          <w:b/>
          <w:bCs w:val="0"/>
          <w:kern w:val="2"/>
          <w:sz w:val="30"/>
          <w:szCs w:val="30"/>
          <w:u w:val="single"/>
          <w:lang w:val="en-US" w:eastAsia="zh-CN" w:bidi="ar"/>
        </w:rPr>
        <w:t xml:space="preserve">                     </w:t>
      </w:r>
      <w:r>
        <w:rPr>
          <w:rFonts w:hint="eastAsia" w:ascii="宋体" w:hAnsi="宋体" w:eastAsia="宋体" w:cs="宋体"/>
          <w:b/>
          <w:bCs w:val="0"/>
          <w:kern w:val="2"/>
          <w:sz w:val="30"/>
          <w:szCs w:val="30"/>
          <w:lang w:val="en-US" w:eastAsia="zh-CN" w:bidi="ar"/>
        </w:rPr>
        <w:t>(盖章)</w:t>
      </w:r>
    </w:p>
    <w:p>
      <w:pPr>
        <w:keepNext w:val="0"/>
        <w:keepLines w:val="0"/>
        <w:widowControl w:val="0"/>
        <w:suppressLineNumbers w:val="0"/>
        <w:spacing w:before="0" w:beforeAutospacing="0" w:after="0" w:afterAutospacing="0" w:line="360" w:lineRule="auto"/>
        <w:ind w:left="0" w:right="0" w:firstLine="1205" w:firstLineChars="400"/>
        <w:jc w:val="both"/>
        <w:rPr>
          <w:rFonts w:hint="eastAsia" w:ascii="宋体" w:hAnsi="宋体" w:eastAsia="宋体" w:cs="宋体"/>
          <w:b/>
          <w:bCs w:val="0"/>
          <w:sz w:val="30"/>
          <w:szCs w:val="30"/>
          <w:lang w:val="en-US"/>
        </w:rPr>
      </w:pPr>
      <w:r>
        <w:rPr>
          <w:rFonts w:hint="eastAsia" w:ascii="宋体" w:hAnsi="宋体" w:eastAsia="宋体" w:cs="宋体"/>
          <w:b/>
          <w:bCs w:val="0"/>
          <w:kern w:val="2"/>
          <w:sz w:val="30"/>
          <w:szCs w:val="30"/>
          <w:lang w:val="en-US" w:eastAsia="zh-CN" w:bidi="ar"/>
        </w:rPr>
        <w:t>法定代表人：</w:t>
      </w:r>
      <w:r>
        <w:rPr>
          <w:rFonts w:hint="eastAsia" w:ascii="宋体" w:hAnsi="宋体" w:eastAsia="宋体" w:cs="宋体"/>
          <w:b/>
          <w:bCs w:val="0"/>
          <w:kern w:val="2"/>
          <w:sz w:val="30"/>
          <w:szCs w:val="30"/>
          <w:u w:val="single"/>
          <w:lang w:val="en-US" w:eastAsia="zh-CN" w:bidi="ar"/>
        </w:rPr>
        <w:t xml:space="preserve">                 </w:t>
      </w:r>
      <w:r>
        <w:rPr>
          <w:rFonts w:hint="eastAsia" w:ascii="宋体" w:hAnsi="宋体" w:eastAsia="宋体" w:cs="宋体"/>
          <w:b/>
          <w:bCs w:val="0"/>
          <w:kern w:val="2"/>
          <w:sz w:val="30"/>
          <w:szCs w:val="30"/>
          <w:lang w:val="en-US" w:eastAsia="zh-CN" w:bidi="ar"/>
        </w:rPr>
        <w:t>(签字、盖章)</w:t>
      </w:r>
    </w:p>
    <w:p>
      <w:pPr>
        <w:keepNext w:val="0"/>
        <w:keepLines w:val="0"/>
        <w:widowControl w:val="0"/>
        <w:suppressLineNumbers w:val="0"/>
        <w:spacing w:before="0" w:beforeAutospacing="0" w:after="0" w:afterAutospacing="0" w:line="360" w:lineRule="auto"/>
        <w:ind w:left="0" w:right="0" w:firstLine="1205" w:firstLineChars="400"/>
        <w:jc w:val="both"/>
      </w:pPr>
      <w:r>
        <w:rPr>
          <w:rFonts w:hint="eastAsia" w:ascii="宋体" w:hAnsi="宋体" w:eastAsia="宋体" w:cs="宋体"/>
          <w:b/>
          <w:bCs w:val="0"/>
          <w:kern w:val="2"/>
          <w:sz w:val="30"/>
          <w:szCs w:val="30"/>
          <w:lang w:val="en-US" w:eastAsia="zh-CN" w:bidi="ar"/>
        </w:rPr>
        <w:t>日   期：</w:t>
      </w:r>
    </w:p>
    <w:p>
      <w:pPr>
        <w:pStyle w:val="18"/>
        <w:keepNext w:val="0"/>
        <w:keepLines w:val="0"/>
        <w:widowControl/>
        <w:suppressLineNumbers w:val="0"/>
        <w:ind w:left="0" w:firstLine="210"/>
        <w:rPr>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240" w:firstLine="4320" w:firstLineChars="1350"/>
        <w:jc w:val="both"/>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目   录</w:t>
      </w:r>
    </w:p>
    <w:p>
      <w:pPr>
        <w:keepNext w:val="0"/>
        <w:keepLines w:val="0"/>
        <w:widowControl w:val="0"/>
        <w:suppressLineNumbers w:val="0"/>
        <w:spacing w:before="0" w:beforeAutospacing="0" w:after="0" w:afterAutospacing="0" w:line="360" w:lineRule="auto"/>
        <w:ind w:left="567"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（1）授权委托书；</w:t>
      </w:r>
    </w:p>
    <w:p>
      <w:pPr>
        <w:keepNext w:val="0"/>
        <w:keepLines w:val="0"/>
        <w:widowControl w:val="0"/>
        <w:suppressLineNumbers w:val="0"/>
        <w:spacing w:before="0" w:beforeAutospacing="0" w:after="0" w:afterAutospacing="0" w:line="360" w:lineRule="auto"/>
        <w:ind w:left="567"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（2）报价函；</w:t>
      </w:r>
    </w:p>
    <w:p>
      <w:pPr>
        <w:keepNext w:val="0"/>
        <w:keepLines w:val="0"/>
        <w:widowControl w:val="0"/>
        <w:suppressLineNumbers w:val="0"/>
        <w:spacing w:before="0" w:beforeAutospacing="0" w:after="0" w:afterAutospacing="0" w:line="360" w:lineRule="auto"/>
        <w:ind w:left="567"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（3）报价一览表；</w:t>
      </w:r>
    </w:p>
    <w:p>
      <w:pPr>
        <w:keepNext w:val="0"/>
        <w:keepLines w:val="0"/>
        <w:widowControl w:val="0"/>
        <w:suppressLineNumbers w:val="0"/>
        <w:spacing w:before="0" w:beforeAutospacing="0" w:after="0" w:afterAutospacing="0" w:line="360" w:lineRule="auto"/>
        <w:ind w:left="567"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（4）货物组成清单；</w:t>
      </w:r>
    </w:p>
    <w:p>
      <w:pPr>
        <w:keepNext w:val="0"/>
        <w:keepLines w:val="0"/>
        <w:widowControl w:val="0"/>
        <w:suppressLineNumbers w:val="0"/>
        <w:spacing w:before="0" w:beforeAutospacing="0" w:after="0" w:afterAutospacing="0" w:line="360" w:lineRule="auto"/>
        <w:ind w:left="567"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（5）询价保证金；</w:t>
      </w:r>
    </w:p>
    <w:p>
      <w:pPr>
        <w:keepNext w:val="0"/>
        <w:keepLines w:val="0"/>
        <w:widowControl w:val="0"/>
        <w:suppressLineNumbers w:val="0"/>
        <w:spacing w:before="0" w:beforeAutospacing="0" w:after="0" w:afterAutospacing="0" w:line="360" w:lineRule="auto"/>
        <w:ind w:left="567"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（6）服务承诺书；</w:t>
      </w:r>
    </w:p>
    <w:p>
      <w:pPr>
        <w:keepNext w:val="0"/>
        <w:keepLines w:val="0"/>
        <w:widowControl w:val="0"/>
        <w:suppressLineNumbers w:val="0"/>
        <w:spacing w:before="0" w:beforeAutospacing="0" w:after="0" w:afterAutospacing="0" w:line="360" w:lineRule="auto"/>
        <w:ind w:left="567"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（7）技术规格偏离表（技术参数要求详见第五章采购清单及技术参数）；</w:t>
      </w:r>
    </w:p>
    <w:p>
      <w:pPr>
        <w:keepNext w:val="0"/>
        <w:keepLines w:val="0"/>
        <w:widowControl w:val="0"/>
        <w:suppressLineNumbers w:val="0"/>
        <w:spacing w:before="0" w:beforeAutospacing="0" w:after="0" w:afterAutospacing="0" w:line="360" w:lineRule="auto"/>
        <w:ind w:left="567"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（8）无重大违法记录声明函；</w:t>
      </w:r>
    </w:p>
    <w:p>
      <w:pPr>
        <w:keepNext w:val="0"/>
        <w:keepLines w:val="0"/>
        <w:widowControl w:val="0"/>
        <w:suppressLineNumbers w:val="0"/>
        <w:spacing w:before="0" w:beforeAutospacing="0" w:after="0" w:afterAutospacing="0" w:line="360" w:lineRule="auto"/>
        <w:ind w:left="567"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（9）有关的资格证明文件；</w:t>
      </w:r>
    </w:p>
    <w:p>
      <w:pPr>
        <w:keepNext w:val="0"/>
        <w:keepLines w:val="0"/>
        <w:widowControl w:val="0"/>
        <w:suppressLineNumbers w:val="0"/>
        <w:spacing w:before="0" w:beforeAutospacing="0" w:after="0" w:afterAutospacing="0" w:line="360" w:lineRule="auto"/>
        <w:ind w:left="567"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w:t>
      </w:r>
      <w:r>
        <w:rPr>
          <w:rFonts w:hint="eastAsia" w:ascii="宋体" w:hAnsi="宋体" w:eastAsia="宋体" w:cs="宋体"/>
          <w:kern w:val="0"/>
          <w:sz w:val="24"/>
          <w:szCs w:val="24"/>
          <w:lang w:val="en-US" w:eastAsia="zh-CN" w:bidi="ar"/>
        </w:rPr>
        <w:t>询价通知书</w:t>
      </w:r>
      <w:r>
        <w:rPr>
          <w:rFonts w:hint="eastAsia" w:ascii="宋体" w:hAnsi="宋体" w:eastAsia="宋体" w:cs="宋体"/>
          <w:kern w:val="2"/>
          <w:sz w:val="24"/>
          <w:szCs w:val="24"/>
          <w:lang w:val="en-US" w:eastAsia="zh-CN" w:bidi="ar"/>
        </w:rPr>
        <w:t>要求的及供应商认为必要的内容。</w:t>
      </w:r>
    </w:p>
    <w:p>
      <w:pPr>
        <w:keepNext w:val="0"/>
        <w:keepLines w:val="0"/>
        <w:widowControl w:val="0"/>
        <w:suppressLineNumbers w:val="0"/>
        <w:spacing w:before="0" w:beforeAutospacing="0" w:after="0" w:afterAutospacing="0" w:line="360" w:lineRule="auto"/>
        <w:ind w:left="24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firstLine="360" w:firstLineChars="15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注：后附部分格式</w:t>
      </w: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pStyle w:val="6"/>
        <w:widowControl/>
        <w:spacing w:line="360" w:lineRule="auto"/>
        <w:ind w:right="240"/>
        <w:rPr>
          <w:rFonts w:hint="eastAsia" w:ascii="宋体" w:hAnsi="宋体" w:eastAsia="宋体" w:cs="宋体"/>
          <w:lang w:val="en-US"/>
        </w:rPr>
      </w:pPr>
      <w:r>
        <w:rPr>
          <w:rFonts w:hint="eastAsia" w:ascii="宋体" w:hAnsi="宋体" w:eastAsia="宋体" w:cs="Arial"/>
          <w:kern w:val="2"/>
          <w:sz w:val="28"/>
          <w:szCs w:val="28"/>
          <w:lang w:val="en-US" w:eastAsia="zh-CN" w:bidi="ar"/>
        </w:rPr>
        <w:br w:type="page"/>
      </w:r>
      <w:bookmarkStart w:id="101" w:name="_Toc353218073"/>
      <w:bookmarkEnd w:id="101"/>
      <w:bookmarkStart w:id="102" w:name="_Toc351472774"/>
      <w:bookmarkEnd w:id="102"/>
      <w:bookmarkStart w:id="103" w:name="_Toc355594553"/>
      <w:r>
        <w:rPr>
          <w:rFonts w:hint="eastAsia" w:ascii="宋体" w:hAnsi="宋体" w:eastAsia="宋体" w:cs="宋体"/>
          <w:lang w:eastAsia="zh-CN"/>
        </w:rPr>
        <w:t>附件一</w:t>
      </w:r>
      <w:r>
        <w:rPr>
          <w:rFonts w:hint="eastAsia" w:ascii="宋体" w:hAnsi="宋体" w:eastAsia="宋体" w:cs="宋体"/>
          <w:lang w:val="en-US"/>
        </w:rPr>
        <w:t xml:space="preserve">:                     </w:t>
      </w:r>
      <w:r>
        <w:rPr>
          <w:rFonts w:hint="eastAsia" w:ascii="宋体" w:hAnsi="宋体" w:eastAsia="宋体" w:cs="宋体"/>
          <w:lang w:eastAsia="zh-CN"/>
        </w:rPr>
        <w:t>授权委托书</w:t>
      </w:r>
      <w:bookmarkEnd w:id="103"/>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sz w:val="28"/>
          <w:szCs w:val="28"/>
          <w:lang w:val="en-US"/>
        </w:rPr>
      </w:pPr>
      <w:bookmarkStart w:id="104" w:name="_Toc122148923"/>
      <w:bookmarkEnd w:id="104"/>
      <w:bookmarkStart w:id="105" w:name="_Toc133403313"/>
      <w:bookmarkEnd w:id="105"/>
      <w:bookmarkStart w:id="106" w:name="_Toc125516296"/>
      <w:bookmarkEnd w:id="106"/>
      <w:bookmarkStart w:id="107" w:name="_Toc125516051"/>
      <w:bookmarkEnd w:id="107"/>
      <w:bookmarkStart w:id="108" w:name="_Toc97467175"/>
      <w:bookmarkEnd w:id="108"/>
      <w:bookmarkStart w:id="109" w:name="_Toc350933329"/>
      <w:r>
        <w:rPr>
          <w:rFonts w:hint="eastAsia" w:ascii="宋体" w:hAnsi="宋体" w:eastAsia="宋体" w:cs="宋体"/>
          <w:b/>
          <w:kern w:val="2"/>
          <w:sz w:val="28"/>
          <w:szCs w:val="28"/>
          <w:lang w:val="en-US" w:eastAsia="zh-CN" w:bidi="ar"/>
        </w:rPr>
        <w:t>（一）法定代表人证明书</w:t>
      </w:r>
      <w:bookmarkEnd w:id="109"/>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lang w:val="en-US"/>
        </w:rPr>
      </w:pPr>
    </w:p>
    <w:p>
      <w:pPr>
        <w:keepNext w:val="0"/>
        <w:keepLines w:val="0"/>
        <w:widowControl w:val="0"/>
        <w:suppressLineNumbers w:val="0"/>
        <w:spacing w:before="0" w:beforeAutospacing="0" w:after="156" w:afterLines="50" w:afterAutospacing="0" w:line="360" w:lineRule="auto"/>
        <w:ind w:left="0" w:right="0"/>
        <w:jc w:val="both"/>
        <w:rPr>
          <w:rFonts w:hint="eastAsia" w:ascii="宋体" w:hAnsi="宋体" w:eastAsia="宋体" w:cs="宋体"/>
          <w:b/>
          <w:lang w:val="en-US"/>
        </w:rPr>
      </w:pPr>
    </w:p>
    <w:p>
      <w:pPr>
        <w:keepNext w:val="0"/>
        <w:keepLines w:val="0"/>
        <w:widowControl w:val="0"/>
        <w:suppressLineNumbers w:val="0"/>
        <w:spacing w:before="0" w:beforeAutospacing="0" w:after="156" w:afterLines="50" w:afterAutospacing="0" w:line="360" w:lineRule="auto"/>
        <w:ind w:left="0" w:right="0" w:firstLine="480"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单位名称：</w:t>
      </w:r>
      <w:r>
        <w:rPr>
          <w:rFonts w:hint="eastAsia" w:ascii="宋体" w:hAnsi="宋体" w:eastAsia="宋体" w:cs="宋体"/>
          <w:kern w:val="2"/>
          <w:sz w:val="24"/>
          <w:szCs w:val="24"/>
          <w:u w:val="single"/>
          <w:lang w:val="en-US" w:eastAsia="zh-CN" w:bidi="ar"/>
        </w:rPr>
        <w:tab/>
      </w:r>
    </w:p>
    <w:p>
      <w:pPr>
        <w:keepNext w:val="0"/>
        <w:keepLines w:val="0"/>
        <w:widowControl w:val="0"/>
        <w:suppressLineNumbers w:val="0"/>
        <w:spacing w:before="0" w:beforeAutospacing="0" w:after="156" w:afterLines="50" w:afterAutospacing="0" w:line="360" w:lineRule="auto"/>
        <w:ind w:left="0" w:right="0" w:firstLine="480"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单位性质：</w:t>
      </w:r>
      <w:r>
        <w:rPr>
          <w:rFonts w:hint="eastAsia" w:ascii="宋体" w:hAnsi="宋体" w:eastAsia="宋体" w:cs="宋体"/>
          <w:kern w:val="2"/>
          <w:sz w:val="24"/>
          <w:szCs w:val="24"/>
          <w:u w:val="single"/>
          <w:lang w:val="en-US" w:eastAsia="zh-CN" w:bidi="ar"/>
        </w:rPr>
        <w:tab/>
      </w:r>
    </w:p>
    <w:p>
      <w:pPr>
        <w:keepNext w:val="0"/>
        <w:keepLines w:val="0"/>
        <w:widowControl w:val="0"/>
        <w:suppressLineNumbers w:val="0"/>
        <w:spacing w:before="0" w:beforeAutospacing="0" w:after="156" w:afterLines="50" w:afterAutospacing="0" w:line="360" w:lineRule="auto"/>
        <w:ind w:left="0" w:right="0" w:firstLine="480"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地    址：</w:t>
      </w:r>
      <w:r>
        <w:rPr>
          <w:rFonts w:hint="eastAsia" w:ascii="宋体" w:hAnsi="宋体" w:eastAsia="宋体" w:cs="宋体"/>
          <w:kern w:val="2"/>
          <w:sz w:val="24"/>
          <w:szCs w:val="24"/>
          <w:u w:val="single"/>
          <w:lang w:val="en-US" w:eastAsia="zh-CN" w:bidi="ar"/>
        </w:rPr>
        <w:tab/>
      </w:r>
    </w:p>
    <w:p>
      <w:pPr>
        <w:keepNext w:val="0"/>
        <w:keepLines w:val="0"/>
        <w:widowControl w:val="0"/>
        <w:suppressLineNumbers w:val="0"/>
        <w:spacing w:before="0" w:beforeAutospacing="0" w:after="156"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成立时间：年月日</w:t>
      </w:r>
    </w:p>
    <w:p>
      <w:pPr>
        <w:keepNext w:val="0"/>
        <w:keepLines w:val="0"/>
        <w:widowControl w:val="0"/>
        <w:suppressLineNumbers w:val="0"/>
        <w:spacing w:before="0" w:beforeAutospacing="0" w:after="156" w:afterLines="50" w:afterAutospacing="0" w:line="360" w:lineRule="auto"/>
        <w:ind w:left="0" w:right="0" w:firstLine="480"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经营期限：</w:t>
      </w:r>
      <w:r>
        <w:rPr>
          <w:rFonts w:hint="eastAsia" w:ascii="宋体" w:hAnsi="宋体" w:eastAsia="宋体" w:cs="宋体"/>
          <w:kern w:val="2"/>
          <w:sz w:val="24"/>
          <w:szCs w:val="24"/>
          <w:u w:val="single"/>
          <w:lang w:val="en-US" w:eastAsia="zh-CN" w:bidi="ar"/>
        </w:rPr>
        <w:tab/>
      </w:r>
    </w:p>
    <w:p>
      <w:pPr>
        <w:keepNext w:val="0"/>
        <w:keepLines w:val="0"/>
        <w:widowControl w:val="0"/>
        <w:suppressLineNumbers w:val="0"/>
        <w:spacing w:before="0" w:beforeAutospacing="0" w:after="156" w:afterLines="50" w:afterAutospacing="0" w:line="360" w:lineRule="auto"/>
        <w:ind w:left="0" w:right="0" w:firstLine="480"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姓    名： 性别： 年龄： 职务：</w:t>
      </w:r>
      <w:r>
        <w:rPr>
          <w:rFonts w:hint="eastAsia" w:ascii="宋体" w:hAnsi="宋体" w:eastAsia="宋体" w:cs="宋体"/>
          <w:kern w:val="2"/>
          <w:sz w:val="24"/>
          <w:szCs w:val="24"/>
          <w:u w:val="single"/>
          <w:lang w:val="en-US" w:eastAsia="zh-CN" w:bidi="ar"/>
        </w:rPr>
        <w:tab/>
        <w:t/>
      </w:r>
      <w:r>
        <w:rPr>
          <w:rFonts w:hint="eastAsia" w:ascii="宋体" w:hAnsi="宋体" w:eastAsia="宋体" w:cs="宋体"/>
          <w:kern w:val="2"/>
          <w:sz w:val="24"/>
          <w:szCs w:val="24"/>
          <w:u w:val="single"/>
          <w:lang w:val="en-US" w:eastAsia="zh-CN" w:bidi="ar"/>
        </w:rPr>
        <w:tab/>
      </w:r>
    </w:p>
    <w:p>
      <w:pPr>
        <w:keepNext w:val="0"/>
        <w:keepLines w:val="0"/>
        <w:widowControl w:val="0"/>
        <w:suppressLineNumbers w:val="0"/>
        <w:spacing w:before="0" w:beforeAutospacing="0" w:after="156"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系</w:t>
      </w:r>
      <w:r>
        <w:rPr>
          <w:rFonts w:hint="eastAsia" w:ascii="宋体" w:hAnsi="宋体" w:eastAsia="宋体" w:cs="宋体"/>
          <w:kern w:val="2"/>
          <w:sz w:val="24"/>
          <w:szCs w:val="24"/>
          <w:u w:val="single"/>
          <w:lang w:val="en-US" w:eastAsia="zh-CN" w:bidi="ar"/>
        </w:rPr>
        <w:t xml:space="preserve">          （供应商名称）         </w:t>
      </w:r>
      <w:r>
        <w:rPr>
          <w:rFonts w:hint="eastAsia" w:ascii="宋体" w:hAnsi="宋体" w:eastAsia="宋体" w:cs="宋体"/>
          <w:kern w:val="2"/>
          <w:sz w:val="24"/>
          <w:szCs w:val="24"/>
          <w:lang w:val="en-US" w:eastAsia="zh-CN" w:bidi="ar"/>
        </w:rPr>
        <w:t>的法定代表人。</w:t>
      </w:r>
    </w:p>
    <w:p>
      <w:pPr>
        <w:keepNext w:val="0"/>
        <w:keepLines w:val="0"/>
        <w:widowControl w:val="0"/>
        <w:suppressLineNumbers w:val="0"/>
        <w:spacing w:before="0" w:beforeAutospacing="0" w:after="156" w:afterLines="5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特此证明。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4560" w:firstLineChars="1900"/>
        <w:jc w:val="left"/>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供应商：（盖章）</w:t>
      </w:r>
    </w:p>
    <w:p>
      <w:pPr>
        <w:keepNext w:val="0"/>
        <w:keepLines w:val="0"/>
        <w:widowControl w:val="0"/>
        <w:suppressLineNumbers w:val="0"/>
        <w:spacing w:before="0" w:beforeAutospacing="0" w:after="0" w:afterAutospacing="0" w:line="360" w:lineRule="auto"/>
        <w:ind w:left="0" w:right="0" w:firstLine="4560" w:firstLineChars="19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日  期：      年   月   日</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p>
      <w:pPr>
        <w:pStyle w:val="30"/>
        <w:widowControl/>
        <w:ind w:left="0" w:firstLine="480"/>
        <w:rPr>
          <w:color w:val="auto"/>
          <w:lang w:val="en-US"/>
        </w:rPr>
      </w:pPr>
    </w:p>
    <w:p>
      <w:pPr>
        <w:pStyle w:val="5"/>
        <w:widowControl/>
        <w:spacing w:after="156" w:afterLines="50" w:afterAutospacing="0" w:line="360" w:lineRule="auto"/>
        <w:ind w:left="0" w:firstLine="210"/>
        <w:rPr>
          <w:rFonts w:hint="eastAsia" w:ascii="宋体" w:hAnsi="宋体" w:eastAsia="宋体" w:cs="宋体"/>
          <w:sz w:val="24"/>
          <w:szCs w:val="24"/>
          <w:lang w:val="en-US"/>
        </w:rPr>
      </w:pPr>
      <w:r>
        <w:rPr>
          <w:rFonts w:hint="eastAsia" w:ascii="宋体" w:hAnsi="宋体" w:eastAsia="宋体" w:cs="宋体"/>
          <w:sz w:val="24"/>
          <w:szCs w:val="24"/>
          <w:lang w:eastAsia="zh-CN"/>
        </w:rPr>
        <w:t>（</w:t>
      </w:r>
      <w:r>
        <w:rPr>
          <w:rFonts w:hint="eastAsia" w:ascii="宋体" w:hAnsi="宋体" w:eastAsia="宋体" w:cs="宋体"/>
          <w:sz w:val="24"/>
          <w:szCs w:val="24"/>
          <w:u w:val="single"/>
          <w:lang w:eastAsia="zh-CN"/>
        </w:rPr>
        <w:t>注：本证明书允许采用工商部门法定代表人证复印件替代。</w:t>
      </w:r>
      <w:r>
        <w:rPr>
          <w:rFonts w:hint="eastAsia" w:ascii="宋体" w:hAnsi="宋体" w:eastAsia="宋体" w:cs="宋体"/>
          <w:sz w:val="24"/>
          <w:szCs w:val="24"/>
          <w:lang w:eastAsia="zh-CN"/>
        </w:rPr>
        <w:t>）</w:t>
      </w: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b/>
          <w:sz w:val="28"/>
          <w:szCs w:val="28"/>
          <w:lang w:val="en-US"/>
        </w:rPr>
      </w:pPr>
    </w:p>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
          <w:sz w:val="28"/>
          <w:szCs w:val="28"/>
          <w:lang w:val="en-US"/>
        </w:rPr>
      </w:pPr>
      <w:r>
        <w:rPr>
          <w:rFonts w:hint="eastAsia" w:ascii="宋体" w:hAnsi="宋体" w:eastAsia="宋体" w:cs="Times New Roman"/>
          <w:b/>
          <w:kern w:val="2"/>
          <w:sz w:val="28"/>
          <w:szCs w:val="28"/>
          <w:lang w:val="en-US" w:eastAsia="zh-CN" w:bidi="ar"/>
        </w:rPr>
        <w:br w:type="page"/>
      </w:r>
      <w:r>
        <w:rPr>
          <w:rFonts w:hint="eastAsia" w:ascii="宋体" w:hAnsi="宋体" w:eastAsia="宋体" w:cs="宋体"/>
          <w:b/>
          <w:kern w:val="2"/>
          <w:sz w:val="28"/>
          <w:szCs w:val="28"/>
          <w:lang w:val="en-US" w:eastAsia="zh-CN" w:bidi="ar"/>
        </w:rPr>
        <w:t>（二）授权委托书格式</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本人</w:t>
      </w:r>
      <w:r>
        <w:rPr>
          <w:rFonts w:hint="eastAsia" w:ascii="宋体" w:hAnsi="宋体" w:eastAsia="宋体" w:cs="宋体"/>
          <w:kern w:val="0"/>
          <w:sz w:val="24"/>
          <w:szCs w:val="24"/>
          <w:u w:val="single"/>
          <w:lang w:val="en-US" w:eastAsia="zh-CN" w:bidi="ar"/>
        </w:rPr>
        <w:t xml:space="preserve">        （姓名）</w:t>
      </w:r>
      <w:r>
        <w:rPr>
          <w:rFonts w:hint="eastAsia" w:ascii="宋体" w:hAnsi="宋体" w:eastAsia="宋体" w:cs="宋体"/>
          <w:kern w:val="0"/>
          <w:sz w:val="24"/>
          <w:szCs w:val="24"/>
          <w:lang w:val="en-US" w:eastAsia="zh-CN" w:bidi="ar"/>
        </w:rPr>
        <w:t>系</w:t>
      </w:r>
      <w:r>
        <w:rPr>
          <w:rFonts w:hint="eastAsia" w:ascii="宋体" w:hAnsi="宋体" w:eastAsia="宋体" w:cs="宋体"/>
          <w:kern w:val="0"/>
          <w:sz w:val="24"/>
          <w:szCs w:val="24"/>
          <w:u w:val="single"/>
          <w:lang w:val="en-US" w:eastAsia="zh-CN" w:bidi="ar"/>
        </w:rPr>
        <w:t xml:space="preserve">       （供应商名称）</w:t>
      </w:r>
      <w:r>
        <w:rPr>
          <w:rFonts w:hint="eastAsia" w:ascii="宋体" w:hAnsi="宋体" w:eastAsia="宋体" w:cs="宋体"/>
          <w:kern w:val="0"/>
          <w:sz w:val="24"/>
          <w:szCs w:val="24"/>
          <w:lang w:val="en-US" w:eastAsia="zh-CN" w:bidi="ar"/>
        </w:rPr>
        <w:t>的法定代表人，现委托</w:t>
      </w:r>
      <w:r>
        <w:rPr>
          <w:rFonts w:hint="eastAsia" w:ascii="宋体" w:hAnsi="宋体" w:eastAsia="宋体" w:cs="宋体"/>
          <w:kern w:val="0"/>
          <w:sz w:val="24"/>
          <w:szCs w:val="24"/>
          <w:u w:val="single"/>
          <w:lang w:val="en-US" w:eastAsia="zh-CN" w:bidi="ar"/>
        </w:rPr>
        <w:t xml:space="preserve">       （姓名）</w:t>
      </w:r>
      <w:r>
        <w:rPr>
          <w:rFonts w:hint="eastAsia" w:ascii="宋体" w:hAnsi="宋体" w:eastAsia="宋体" w:cs="宋体"/>
          <w:kern w:val="0"/>
          <w:sz w:val="24"/>
          <w:szCs w:val="24"/>
          <w:lang w:val="en-US" w:eastAsia="zh-CN" w:bidi="ar"/>
        </w:rPr>
        <w:t>为我方代理人。代理人根据授权，以我方名义签署、澄清、说明、补正、递交、撤回、修改</w:t>
      </w:r>
      <w:r>
        <w:rPr>
          <w:rFonts w:hint="eastAsia" w:ascii="宋体" w:hAnsi="宋体" w:eastAsia="宋体" w:cs="宋体"/>
          <w:kern w:val="0"/>
          <w:sz w:val="24"/>
          <w:szCs w:val="24"/>
          <w:u w:val="single"/>
          <w:lang w:val="en-US" w:eastAsia="zh-CN" w:bidi="ar"/>
        </w:rPr>
        <w:t xml:space="preserve">        （项目名称）       </w:t>
      </w:r>
      <w:r>
        <w:rPr>
          <w:rFonts w:hint="eastAsia" w:ascii="宋体" w:hAnsi="宋体" w:eastAsia="宋体" w:cs="宋体"/>
          <w:kern w:val="0"/>
          <w:sz w:val="24"/>
          <w:szCs w:val="24"/>
          <w:lang w:val="en-US" w:eastAsia="zh-CN" w:bidi="ar"/>
        </w:rPr>
        <w:t>的询价响应性文件、签订合同和处理有关事宜，其法律后果由我方承担。</w:t>
      </w:r>
    </w:p>
    <w:p>
      <w:pPr>
        <w:keepNext w:val="0"/>
        <w:keepLines w:val="0"/>
        <w:widowControl/>
        <w:suppressLineNumbers w:val="0"/>
        <w:spacing w:before="0" w:beforeAutospacing="0" w:after="0" w:afterAutospacing="0" w:line="360" w:lineRule="auto"/>
        <w:ind w:left="0" w:right="32"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委托期限：自委托之日起生效到项目结束为止。 </w:t>
      </w:r>
    </w:p>
    <w:p>
      <w:pPr>
        <w:keepNext w:val="0"/>
        <w:keepLines w:val="0"/>
        <w:widowControl/>
        <w:suppressLineNumbers w:val="0"/>
        <w:spacing w:before="0" w:beforeAutospacing="0" w:after="0" w:afterAutospacing="0" w:line="360" w:lineRule="auto"/>
        <w:ind w:left="0" w:right="32"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代理人无转委托权。</w:t>
      </w:r>
    </w:p>
    <w:p>
      <w:pPr>
        <w:keepNext w:val="0"/>
        <w:keepLines w:val="0"/>
        <w:widowControl/>
        <w:suppressLineNumbers w:val="0"/>
        <w:spacing w:before="0" w:beforeAutospacing="0" w:after="0" w:afterAutospacing="0" w:line="360" w:lineRule="auto"/>
        <w:ind w:left="0" w:right="32" w:firstLine="480" w:firstLineChars="20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附：</w:t>
      </w:r>
    </w:p>
    <w:p>
      <w:pPr>
        <w:keepNext w:val="0"/>
        <w:keepLines w:val="0"/>
        <w:widowControl w:val="0"/>
        <w:suppressLineNumbers w:val="0"/>
        <w:spacing w:before="0" w:beforeAutospacing="0" w:after="0" w:afterAutospacing="0" w:line="360" w:lineRule="auto"/>
        <w:ind w:left="240" w:right="240" w:firstLine="588" w:firstLineChars="245"/>
        <w:jc w:val="both"/>
        <w:rPr>
          <w:rFonts w:hint="eastAsia" w:ascii="宋体" w:hAnsi="宋体" w:eastAsia="宋体" w:cs="宋体"/>
          <w:kern w:val="0"/>
          <w:sz w:val="24"/>
          <w:szCs w:val="24"/>
          <w:lang w:val="en-US"/>
        </w:rPr>
      </w:pPr>
    </w:p>
    <w:tbl>
      <w:tblPr>
        <w:tblStyle w:val="20"/>
        <w:tblW w:w="8221"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762" w:hRule="atLeast"/>
        </w:trPr>
        <w:tc>
          <w:tcPr>
            <w:tcW w:w="82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240" w:right="240" w:firstLine="588" w:firstLineChars="245"/>
              <w:jc w:val="both"/>
              <w:rPr>
                <w:rFonts w:hint="eastAsia" w:ascii="宋体" w:hAnsi="宋体" w:eastAsia="宋体" w:cs="宋体"/>
                <w:kern w:val="0"/>
                <w:sz w:val="24"/>
                <w:szCs w:val="24"/>
                <w:bdr w:val="none" w:color="auto" w:sz="0" w:space="0"/>
                <w:lang w:val="en-US"/>
              </w:rPr>
            </w:pPr>
          </w:p>
          <w:p>
            <w:pPr>
              <w:keepNext w:val="0"/>
              <w:keepLines w:val="0"/>
              <w:widowControl w:val="0"/>
              <w:suppressLineNumbers w:val="0"/>
              <w:spacing w:before="0" w:beforeAutospacing="0" w:after="0" w:afterAutospacing="0" w:line="360" w:lineRule="auto"/>
              <w:ind w:left="240" w:right="240" w:firstLine="588" w:firstLineChars="245"/>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2078" w:hRule="atLeast"/>
        </w:trPr>
        <w:tc>
          <w:tcPr>
            <w:tcW w:w="8221"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240" w:right="240" w:firstLine="588" w:firstLineChars="245"/>
              <w:jc w:val="both"/>
              <w:rPr>
                <w:rFonts w:hint="eastAsia" w:ascii="宋体" w:hAnsi="宋体" w:eastAsia="宋体" w:cs="宋体"/>
                <w:kern w:val="0"/>
                <w:sz w:val="24"/>
                <w:szCs w:val="24"/>
                <w:bdr w:val="none" w:color="auto" w:sz="0" w:space="0"/>
                <w:lang w:val="en-US"/>
              </w:rPr>
            </w:pPr>
          </w:p>
          <w:p>
            <w:pPr>
              <w:keepNext w:val="0"/>
              <w:keepLines w:val="0"/>
              <w:widowControl w:val="0"/>
              <w:suppressLineNumbers w:val="0"/>
              <w:spacing w:before="0" w:beforeAutospacing="0" w:after="0" w:afterAutospacing="0" w:line="360" w:lineRule="auto"/>
              <w:ind w:left="240" w:right="240" w:firstLine="588" w:firstLineChars="245"/>
              <w:jc w:val="center"/>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（被授权代表身份证复印件）</w:t>
            </w:r>
          </w:p>
        </w:tc>
      </w:tr>
    </w:tbl>
    <w:p>
      <w:pPr>
        <w:keepNext w:val="0"/>
        <w:keepLines w:val="0"/>
        <w:widowControl w:val="0"/>
        <w:suppressLineNumbers w:val="0"/>
        <w:spacing w:before="0" w:beforeAutospacing="0" w:after="0" w:afterAutospacing="0" w:line="360" w:lineRule="auto"/>
        <w:ind w:left="240" w:right="240" w:firstLine="588" w:firstLineChars="245"/>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240" w:right="240" w:firstLine="588" w:firstLineChars="245"/>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2" w:leftChars="1" w:right="240" w:firstLine="3096" w:firstLineChars="129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2" w:leftChars="1" w:right="240" w:firstLine="3096" w:firstLineChars="129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0" w:right="240" w:firstLine="3060" w:firstLineChars="1275"/>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供应商：（盖单位公章）</w:t>
      </w:r>
    </w:p>
    <w:p>
      <w:pPr>
        <w:keepNext w:val="0"/>
        <w:keepLines w:val="0"/>
        <w:widowControl w:val="0"/>
        <w:suppressLineNumbers w:val="0"/>
        <w:spacing w:before="0" w:beforeAutospacing="0" w:after="0" w:afterAutospacing="0" w:line="360" w:lineRule="auto"/>
        <w:ind w:left="0" w:right="240" w:firstLine="3060" w:firstLineChars="1275"/>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法定代表人：（签字或盖章） </w:t>
      </w:r>
    </w:p>
    <w:p>
      <w:pPr>
        <w:keepNext w:val="0"/>
        <w:keepLines w:val="0"/>
        <w:widowControl w:val="0"/>
        <w:suppressLineNumbers w:val="0"/>
        <w:spacing w:before="0" w:beforeAutospacing="0" w:after="0" w:afterAutospacing="0" w:line="360" w:lineRule="auto"/>
        <w:ind w:left="0" w:right="240" w:firstLine="3060" w:firstLineChars="1275"/>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委托代理人：（签字或盖章）</w:t>
      </w:r>
    </w:p>
    <w:p>
      <w:pPr>
        <w:keepNext w:val="0"/>
        <w:keepLines w:val="0"/>
        <w:widowControl w:val="0"/>
        <w:suppressLineNumbers w:val="0"/>
        <w:spacing w:before="0" w:beforeAutospacing="0" w:after="0" w:afterAutospacing="0" w:line="360" w:lineRule="auto"/>
        <w:ind w:left="0" w:right="0" w:firstLine="3060" w:firstLineChars="1275"/>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日期：     年    月    日</w:t>
      </w: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pStyle w:val="6"/>
        <w:widowControl/>
        <w:spacing w:line="360" w:lineRule="auto"/>
        <w:ind w:right="240"/>
        <w:rPr>
          <w:rFonts w:hint="eastAsia" w:ascii="宋体" w:hAnsi="宋体" w:eastAsia="宋体" w:cs="宋体"/>
          <w:lang w:val="en-US"/>
        </w:rPr>
      </w:pPr>
      <w:r>
        <w:rPr>
          <w:rFonts w:hint="eastAsia" w:ascii="宋体" w:hAnsi="宋体" w:eastAsia="宋体" w:cs="Arial"/>
          <w:kern w:val="2"/>
          <w:sz w:val="28"/>
          <w:szCs w:val="28"/>
          <w:lang w:val="en-US" w:eastAsia="zh-CN" w:bidi="ar"/>
        </w:rPr>
        <w:br w:type="page"/>
      </w:r>
      <w:r>
        <w:rPr>
          <w:rFonts w:hint="eastAsia" w:ascii="宋体" w:hAnsi="宋体" w:eastAsia="宋体" w:cs="宋体"/>
          <w:lang w:eastAsia="zh-CN"/>
        </w:rPr>
        <w:t>附件二</w:t>
      </w:r>
      <w:r>
        <w:rPr>
          <w:rFonts w:hint="eastAsia" w:ascii="宋体" w:hAnsi="宋体" w:eastAsia="宋体" w:cs="宋体"/>
          <w:lang w:val="en-US"/>
        </w:rPr>
        <w:t xml:space="preserve">:                       </w:t>
      </w:r>
      <w:r>
        <w:rPr>
          <w:rFonts w:hint="eastAsia" w:ascii="宋体" w:hAnsi="宋体" w:eastAsia="宋体" w:cs="宋体"/>
          <w:lang w:eastAsia="zh-CN"/>
        </w:rPr>
        <w:t>报价函</w:t>
      </w:r>
    </w:p>
    <w:p>
      <w:pPr>
        <w:keepNext w:val="0"/>
        <w:keepLines w:val="0"/>
        <w:widowControl w:val="0"/>
        <w:suppressLineNumbers w:val="0"/>
        <w:spacing w:before="0" w:beforeAutospacing="0" w:after="0" w:afterAutospacing="0" w:line="360" w:lineRule="auto"/>
        <w:ind w:left="0" w:right="32" w:firstLine="480" w:firstLineChars="20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u w:val="single"/>
          <w:lang w:val="en-US"/>
        </w:rPr>
      </w:pPr>
      <w:r>
        <w:rPr>
          <w:rFonts w:hint="eastAsia" w:ascii="宋体" w:hAnsi="宋体" w:eastAsia="宋体" w:cs="宋体"/>
          <w:kern w:val="0"/>
          <w:sz w:val="24"/>
          <w:szCs w:val="24"/>
          <w:lang w:val="en-US" w:eastAsia="zh-CN" w:bidi="ar"/>
        </w:rPr>
        <w:t xml:space="preserve">项目名称：          </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致：（采购人）</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bookmarkStart w:id="110" w:name="_Toc355594554"/>
      <w:bookmarkEnd w:id="110"/>
      <w:bookmarkStart w:id="111" w:name="_Toc353218074"/>
      <w:bookmarkEnd w:id="111"/>
      <w:bookmarkStart w:id="112" w:name="_Toc351472775"/>
      <w:r>
        <w:rPr>
          <w:rFonts w:hint="eastAsia" w:ascii="宋体" w:hAnsi="宋体" w:eastAsia="宋体" w:cs="宋体"/>
          <w:kern w:val="0"/>
          <w:sz w:val="24"/>
          <w:szCs w:val="24"/>
          <w:lang w:val="en-US" w:eastAsia="zh-CN" w:bidi="ar"/>
        </w:rPr>
        <w:t>经研究该项目的</w:t>
      </w:r>
      <w:bookmarkEnd w:id="112"/>
      <w:r>
        <w:rPr>
          <w:rFonts w:hint="eastAsia" w:ascii="宋体" w:hAnsi="宋体" w:eastAsia="宋体" w:cs="宋体"/>
          <w:kern w:val="0"/>
          <w:sz w:val="24"/>
          <w:szCs w:val="24"/>
          <w:lang w:val="en-US" w:eastAsia="zh-CN" w:bidi="ar"/>
        </w:rPr>
        <w:t>询价通知书及样本、补充、变更文件（若有）,我们决定参加该项目询价活动并竞标,我们郑重声明以下诸点并负法律责任。</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（1）我方愿以报价一览表中的价格并按询价通知书及样本、补充、变更文件（如果有）技术规范的要求承包上述项目的货物。</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（2）一旦我方成交，我方保证签订合同后按照报价一览表内承诺的供货期</w:t>
      </w:r>
      <w:r>
        <w:rPr>
          <w:rFonts w:hint="eastAsia" w:ascii="宋体" w:hAnsi="宋体" w:eastAsia="宋体" w:cs="宋体"/>
          <w:kern w:val="2"/>
          <w:sz w:val="24"/>
          <w:szCs w:val="24"/>
          <w:lang w:val="en-US" w:eastAsia="zh-CN" w:bidi="ar"/>
        </w:rPr>
        <w:t>供货完毕并交付使用</w:t>
      </w:r>
      <w:r>
        <w:rPr>
          <w:rFonts w:hint="eastAsia" w:ascii="宋体" w:hAnsi="宋体" w:eastAsia="宋体" w:cs="宋体"/>
          <w:kern w:val="0"/>
          <w:sz w:val="24"/>
          <w:szCs w:val="24"/>
          <w:lang w:val="en-US" w:eastAsia="zh-CN" w:bidi="ar"/>
        </w:rPr>
        <w:t>。</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（3）一旦我方成交，我方保证按询价通知书中业主所要求质量（如投标文件中所承诺的标准高于业主所要求质量，则按照投标文件所承诺质量）供货。</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（4）一旦我方成交，我方保证按询价通知书中业主所要求地点供货。</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（5）一旦我方成交，我方保证按询价通知书中业主所要求质保期（如投标文件中所承诺的质保期高于业主所要求的质保期，则按照投标文件所承诺质保期）提供售后服务。</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（6）一旦我方成交，我方同意按询价通知书中业主所规定付款方式付款。</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（7）一旦我方成交，我们保证在领取成交通知书前一次性支付该项目的成交服务费（成交服务费按照国家现行规定方法及收费标准计取）。</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8）我方同意所递交的询价响应性文件有效期为询价后60日历天，我方同意本询价响应性文件在询价响应性文件递交截止时开始对我方有约束力，并在询价有效期截止前一直对我方有约束力。如果成为成交供应商，有效期延长至合同终止之日。</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（9）我们愿提供询价通知书中要求的所有文件资料。</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（10）我们愿意按询价通知书中的规定交纳询价保证金。</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（11）我们承认报价是成交的重要因素，但不是唯一标准。</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（12）我们已经详细审核了全部询价通知书，包括修改、补充的文件（若有）和参考资料，我们完全理解并同意放弃对这方面有不明及误解的权利。</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（13）在制定和执行正式合同之前，本询价响应性文件连同成交通知书，应构成我们双方之间有约束力的合同。</w:t>
      </w:r>
    </w:p>
    <w:p>
      <w:pPr>
        <w:keepNext w:val="0"/>
        <w:keepLines w:val="0"/>
        <w:widowControl w:val="0"/>
        <w:suppressLineNumbers w:val="0"/>
        <w:spacing w:before="0" w:beforeAutospacing="0" w:after="0" w:afterAutospacing="0" w:line="360" w:lineRule="auto"/>
        <w:ind w:left="0" w:right="34" w:firstLine="480" w:firstLineChars="20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（14）我们愿按《中华人民共和国合同法》履行自己的全部责任。</w:t>
      </w:r>
    </w:p>
    <w:p>
      <w:pPr>
        <w:keepNext w:val="0"/>
        <w:keepLines w:val="0"/>
        <w:widowControl w:val="0"/>
        <w:suppressLineNumbers w:val="0"/>
        <w:spacing w:before="0" w:beforeAutospacing="0" w:after="0" w:afterAutospacing="0" w:line="360" w:lineRule="auto"/>
        <w:ind w:left="0" w:right="34" w:firstLine="4320" w:firstLineChars="180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0" w:right="32" w:firstLine="4320" w:firstLineChars="180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0" w:right="32" w:firstLine="4320" w:firstLineChars="180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0" w:right="32" w:firstLine="4320" w:firstLineChars="180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0" w:right="32" w:firstLine="4320" w:firstLineChars="180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0" w:right="32" w:firstLine="4320" w:firstLineChars="180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0" w:right="32" w:firstLine="4320" w:firstLineChars="180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0" w:right="32" w:firstLine="4320" w:firstLineChars="180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0" w:right="32"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供应商：（盖单位公章）</w:t>
      </w:r>
    </w:p>
    <w:p>
      <w:pPr>
        <w:keepNext w:val="0"/>
        <w:keepLines w:val="0"/>
        <w:widowControl w:val="0"/>
        <w:suppressLineNumbers w:val="0"/>
        <w:spacing w:before="0" w:beforeAutospacing="0" w:after="0" w:afterAutospacing="0" w:line="360" w:lineRule="auto"/>
        <w:ind w:left="0" w:right="32" w:firstLine="3240" w:firstLineChars="135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法定代表人或授权委托人：（签字或盖章）</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日期：     年    月    日 </w:t>
      </w:r>
    </w:p>
    <w:p>
      <w:pPr>
        <w:pStyle w:val="6"/>
        <w:widowControl/>
        <w:spacing w:line="360" w:lineRule="auto"/>
        <w:ind w:right="240"/>
        <w:rPr>
          <w:rFonts w:hint="eastAsia" w:ascii="宋体" w:hAnsi="宋体" w:eastAsia="宋体" w:cs="宋体"/>
          <w:lang w:val="en-US"/>
        </w:rPr>
      </w:pPr>
      <w:r>
        <w:rPr>
          <w:rFonts w:hint="eastAsia" w:ascii="宋体" w:hAnsi="宋体" w:eastAsia="宋体" w:cs="Arial"/>
          <w:kern w:val="2"/>
          <w:sz w:val="24"/>
          <w:szCs w:val="24"/>
          <w:lang w:val="en-US" w:eastAsia="zh-CN" w:bidi="ar"/>
        </w:rPr>
        <w:br w:type="page"/>
      </w:r>
      <w:r>
        <w:rPr>
          <w:rFonts w:hint="eastAsia" w:ascii="宋体" w:hAnsi="宋体" w:eastAsia="宋体" w:cs="宋体"/>
          <w:lang w:eastAsia="zh-CN"/>
        </w:rPr>
        <w:t>附件三：</w:t>
      </w:r>
      <w:r>
        <w:rPr>
          <w:rFonts w:hint="eastAsia" w:ascii="宋体" w:hAnsi="宋体" w:eastAsia="宋体" w:cs="宋体"/>
          <w:lang w:val="en-US"/>
        </w:rPr>
        <w:t xml:space="preserve">                    </w:t>
      </w:r>
      <w:r>
        <w:rPr>
          <w:rFonts w:hint="eastAsia" w:ascii="宋体" w:hAnsi="宋体" w:eastAsia="宋体" w:cs="宋体"/>
          <w:lang w:eastAsia="zh-CN"/>
        </w:rPr>
        <w:t>报价一览表</w:t>
      </w:r>
    </w:p>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
          <w:sz w:val="24"/>
          <w:szCs w:val="24"/>
          <w:lang w:val="en-US"/>
        </w:rPr>
      </w:pPr>
    </w:p>
    <w:tbl>
      <w:tblPr>
        <w:tblStyle w:val="20"/>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728"/>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1056" w:hRule="atLeast"/>
          <w:jc w:val="center"/>
        </w:trPr>
        <w:tc>
          <w:tcPr>
            <w:tcW w:w="27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r>
              <w:rPr>
                <w:rFonts w:hint="eastAsia" w:ascii="宋体" w:hAnsi="宋体" w:eastAsia="宋体" w:cs="宋体"/>
                <w:spacing w:val="-10"/>
                <w:kern w:val="2"/>
                <w:sz w:val="24"/>
                <w:szCs w:val="24"/>
                <w:bdr w:val="none" w:color="auto" w:sz="0" w:space="0"/>
                <w:lang w:val="en-US" w:eastAsia="zh-CN" w:bidi="ar"/>
              </w:rPr>
              <w:t>项目名称</w:t>
            </w:r>
          </w:p>
        </w:tc>
        <w:tc>
          <w:tcPr>
            <w:tcW w:w="614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27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r>
              <w:rPr>
                <w:rFonts w:hint="eastAsia" w:ascii="宋体" w:hAnsi="宋体" w:eastAsia="宋体" w:cs="宋体"/>
                <w:spacing w:val="-10"/>
                <w:kern w:val="2"/>
                <w:sz w:val="24"/>
                <w:szCs w:val="24"/>
                <w:bdr w:val="none" w:color="auto" w:sz="0" w:space="0"/>
                <w:lang w:val="en-US" w:eastAsia="zh-CN" w:bidi="ar"/>
              </w:rPr>
              <w:t>供应商</w:t>
            </w:r>
          </w:p>
        </w:tc>
        <w:tc>
          <w:tcPr>
            <w:tcW w:w="614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27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r>
              <w:rPr>
                <w:rFonts w:hint="eastAsia" w:ascii="宋体" w:hAnsi="宋体" w:eastAsia="宋体" w:cs="宋体"/>
                <w:spacing w:val="-10"/>
                <w:kern w:val="2"/>
                <w:sz w:val="24"/>
                <w:szCs w:val="24"/>
                <w:bdr w:val="none" w:color="auto" w:sz="0" w:space="0"/>
                <w:lang w:val="en-US" w:eastAsia="zh-CN" w:bidi="ar"/>
              </w:rPr>
              <w:t>投标内容</w:t>
            </w:r>
          </w:p>
        </w:tc>
        <w:tc>
          <w:tcPr>
            <w:tcW w:w="614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272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r>
              <w:rPr>
                <w:rFonts w:hint="eastAsia" w:ascii="宋体" w:hAnsi="宋体" w:eastAsia="宋体" w:cs="宋体"/>
                <w:spacing w:val="-10"/>
                <w:kern w:val="2"/>
                <w:sz w:val="24"/>
                <w:szCs w:val="24"/>
                <w:bdr w:val="none" w:color="auto" w:sz="0" w:space="0"/>
                <w:lang w:val="en-US" w:eastAsia="zh-CN" w:bidi="ar"/>
              </w:rPr>
              <w:t>报价</w:t>
            </w:r>
          </w:p>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r>
              <w:rPr>
                <w:rFonts w:hint="eastAsia" w:ascii="宋体" w:hAnsi="宋体" w:eastAsia="宋体" w:cs="宋体"/>
                <w:spacing w:val="-10"/>
                <w:kern w:val="2"/>
                <w:sz w:val="24"/>
                <w:szCs w:val="24"/>
                <w:bdr w:val="none" w:color="auto" w:sz="0" w:space="0"/>
                <w:lang w:val="en-US" w:eastAsia="zh-CN" w:bidi="ar"/>
              </w:rPr>
              <w:t>（人民币：元）</w:t>
            </w:r>
          </w:p>
        </w:tc>
        <w:tc>
          <w:tcPr>
            <w:tcW w:w="614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pacing w:val="-10"/>
                <w:sz w:val="24"/>
                <w:szCs w:val="24"/>
                <w:u w:val="single"/>
                <w:bdr w:val="none" w:color="auto" w:sz="0" w:space="0"/>
                <w:lang w:val="en-US"/>
              </w:rPr>
            </w:pPr>
            <w:r>
              <w:rPr>
                <w:rFonts w:hint="eastAsia" w:ascii="宋体" w:hAnsi="宋体" w:eastAsia="宋体" w:cs="宋体"/>
                <w:spacing w:val="-10"/>
                <w:kern w:val="2"/>
                <w:sz w:val="24"/>
                <w:szCs w:val="24"/>
                <w:bdr w:val="none" w:color="auto" w:sz="0" w:space="0"/>
                <w:lang w:val="en-US" w:eastAsia="zh-CN" w:bidi="ar"/>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2728" w:type="dxa"/>
            <w:vMerge w:val="continue"/>
            <w:tcBorders>
              <w:top w:val="nil"/>
              <w:left w:val="single" w:color="auto" w:sz="4" w:space="0"/>
              <w:bottom w:val="single" w:color="auto" w:sz="4" w:space="0"/>
              <w:right w:val="single" w:color="auto" w:sz="4" w:space="0"/>
            </w:tcBorders>
            <w:shd w:val="clear"/>
            <w:vAlign w:val="center"/>
          </w:tcPr>
          <w:p>
            <w:pPr>
              <w:rPr>
                <w:rFonts w:hint="default" w:ascii="Calibri" w:hAnsi="Calibri" w:cs="Calibri"/>
                <w:sz w:val="20"/>
                <w:szCs w:val="20"/>
              </w:rPr>
            </w:pPr>
          </w:p>
        </w:tc>
        <w:tc>
          <w:tcPr>
            <w:tcW w:w="614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pacing w:val="-10"/>
                <w:sz w:val="24"/>
                <w:szCs w:val="24"/>
                <w:bdr w:val="none" w:color="auto" w:sz="0" w:space="0"/>
                <w:lang w:val="en-US"/>
              </w:rPr>
            </w:pPr>
            <w:r>
              <w:rPr>
                <w:rFonts w:hint="eastAsia" w:ascii="宋体" w:hAnsi="宋体" w:eastAsia="宋体" w:cs="宋体"/>
                <w:spacing w:val="-10"/>
                <w:kern w:val="2"/>
                <w:sz w:val="24"/>
                <w:szCs w:val="24"/>
                <w:bdr w:val="none" w:color="auto" w:sz="0" w:space="0"/>
                <w:lang w:val="en-US" w:eastAsia="zh-CN" w:bidi="ar"/>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27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r>
              <w:rPr>
                <w:rFonts w:hint="eastAsia" w:ascii="宋体" w:hAnsi="宋体" w:eastAsia="宋体" w:cs="宋体"/>
                <w:spacing w:val="-10"/>
                <w:kern w:val="2"/>
                <w:sz w:val="24"/>
                <w:szCs w:val="24"/>
                <w:bdr w:val="none" w:color="auto" w:sz="0" w:space="0"/>
                <w:lang w:val="en-US" w:eastAsia="zh-CN" w:bidi="ar"/>
              </w:rPr>
              <w:t>质量</w:t>
            </w:r>
          </w:p>
        </w:tc>
        <w:tc>
          <w:tcPr>
            <w:tcW w:w="614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27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r>
              <w:rPr>
                <w:rFonts w:hint="eastAsia" w:ascii="宋体" w:hAnsi="宋体" w:eastAsia="宋体" w:cs="宋体"/>
                <w:spacing w:val="-10"/>
                <w:kern w:val="2"/>
                <w:sz w:val="24"/>
                <w:szCs w:val="24"/>
                <w:bdr w:val="none" w:color="auto" w:sz="0" w:space="0"/>
                <w:lang w:val="en-US" w:eastAsia="zh-CN" w:bidi="ar"/>
              </w:rPr>
              <w:t>供货期</w:t>
            </w:r>
          </w:p>
        </w:tc>
        <w:tc>
          <w:tcPr>
            <w:tcW w:w="614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272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r>
              <w:rPr>
                <w:rFonts w:hint="eastAsia" w:ascii="宋体" w:hAnsi="宋体" w:eastAsia="宋体" w:cs="宋体"/>
                <w:spacing w:val="-10"/>
                <w:kern w:val="2"/>
                <w:sz w:val="24"/>
                <w:szCs w:val="24"/>
                <w:bdr w:val="none" w:color="auto" w:sz="0" w:space="0"/>
                <w:lang w:val="en-US" w:eastAsia="zh-CN" w:bidi="ar"/>
              </w:rPr>
              <w:t>质保期</w:t>
            </w:r>
          </w:p>
        </w:tc>
        <w:tc>
          <w:tcPr>
            <w:tcW w:w="614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sz w:val="24"/>
                <w:szCs w:val="24"/>
                <w:bdr w:val="none" w:color="auto" w:sz="0" w:space="0"/>
                <w:lang w:val="en-US"/>
              </w:rPr>
            </w:pPr>
          </w:p>
        </w:tc>
      </w:tr>
    </w:tbl>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供应商：（盖单位公章） </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法定代表人或授权委托人：（签字或盖章）</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日期：     年    月    日</w:t>
      </w: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b/>
          <w:sz w:val="28"/>
          <w:szCs w:val="28"/>
          <w:lang w:val="en-US"/>
        </w:rPr>
      </w:pPr>
      <w:r>
        <w:rPr>
          <w:rFonts w:hint="eastAsia" w:ascii="宋体" w:hAnsi="宋体" w:eastAsia="宋体" w:cs="Times New Roman"/>
          <w:kern w:val="2"/>
          <w:sz w:val="21"/>
          <w:szCs w:val="21"/>
          <w:lang w:val="en-US" w:eastAsia="zh-CN" w:bidi="ar"/>
        </w:rPr>
        <w:br w:type="page"/>
      </w:r>
      <w:bookmarkStart w:id="113" w:name="_Toc351472776"/>
      <w:bookmarkEnd w:id="113"/>
      <w:bookmarkStart w:id="114" w:name="_Toc350933333"/>
      <w:bookmarkEnd w:id="114"/>
      <w:bookmarkStart w:id="115" w:name="_Toc281251373"/>
      <w:r>
        <w:rPr>
          <w:rFonts w:hint="eastAsia" w:ascii="宋体" w:hAnsi="宋体" w:eastAsia="宋体" w:cs="宋体"/>
          <w:b/>
          <w:kern w:val="2"/>
          <w:sz w:val="28"/>
          <w:szCs w:val="28"/>
          <w:lang w:val="en-US" w:eastAsia="zh-CN" w:bidi="ar"/>
        </w:rPr>
        <w:t>附件四：                  货物组成清单</w:t>
      </w:r>
      <w:bookmarkEnd w:id="115"/>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b/>
          <w:sz w:val="28"/>
          <w:szCs w:val="28"/>
          <w:lang w:val="en-US"/>
        </w:rPr>
      </w:pPr>
    </w:p>
    <w:tbl>
      <w:tblPr>
        <w:tblStyle w:val="20"/>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60"/>
        <w:gridCol w:w="1931"/>
        <w:gridCol w:w="1869"/>
        <w:gridCol w:w="1376"/>
        <w:gridCol w:w="1053"/>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885" w:hRule="atLeast"/>
          <w:jc w:val="center"/>
        </w:trPr>
        <w:tc>
          <w:tcPr>
            <w:tcW w:w="8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序号</w:t>
            </w:r>
          </w:p>
        </w:tc>
        <w:tc>
          <w:tcPr>
            <w:tcW w:w="19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货物名称</w:t>
            </w:r>
          </w:p>
        </w:tc>
        <w:tc>
          <w:tcPr>
            <w:tcW w:w="18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品牌型号</w:t>
            </w:r>
          </w:p>
        </w:tc>
        <w:tc>
          <w:tcPr>
            <w:tcW w:w="13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autoSpaceDE w:val="0"/>
              <w:autoSpaceDN w:val="0"/>
              <w:adjustRightInd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数量</w:t>
            </w:r>
          </w:p>
        </w:tc>
        <w:tc>
          <w:tcPr>
            <w:tcW w:w="1053" w:type="dxa"/>
            <w:tcBorders>
              <w:top w:val="single" w:color="auto" w:sz="4" w:space="0"/>
              <w:left w:val="nil"/>
              <w:bottom w:val="single" w:color="auto" w:sz="4" w:space="0"/>
              <w:right w:val="single" w:color="auto" w:sz="4" w:space="0"/>
            </w:tcBorders>
            <w:shd w:val="clear"/>
            <w:vAlign w:val="center"/>
          </w:tcPr>
          <w:p>
            <w:pPr>
              <w:pStyle w:val="11"/>
              <w:widowControl/>
              <w:spacing w:line="360" w:lineRule="auto"/>
              <w:jc w:val="center"/>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rPr>
              <w:t>单价</w:t>
            </w:r>
          </w:p>
          <w:p>
            <w:pPr>
              <w:pStyle w:val="11"/>
              <w:widowControl/>
              <w:spacing w:line="360" w:lineRule="auto"/>
              <w:jc w:val="center"/>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rPr>
              <w:t>（元）</w:t>
            </w:r>
          </w:p>
        </w:tc>
        <w:tc>
          <w:tcPr>
            <w:tcW w:w="1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合计</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24" w:hRule="atLeast"/>
          <w:jc w:val="center"/>
        </w:trPr>
        <w:tc>
          <w:tcPr>
            <w:tcW w:w="8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9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3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0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9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3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0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8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9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3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0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36" w:hRule="atLeast"/>
          <w:jc w:val="center"/>
        </w:trPr>
        <w:tc>
          <w:tcPr>
            <w:tcW w:w="8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9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3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0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54" w:hRule="atLeast"/>
          <w:jc w:val="center"/>
        </w:trPr>
        <w:tc>
          <w:tcPr>
            <w:tcW w:w="8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9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3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0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58" w:hRule="atLeast"/>
          <w:jc w:val="center"/>
        </w:trPr>
        <w:tc>
          <w:tcPr>
            <w:tcW w:w="8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9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3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0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8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9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3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0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752" w:hRule="atLeast"/>
          <w:jc w:val="center"/>
        </w:trPr>
        <w:tc>
          <w:tcPr>
            <w:tcW w:w="86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931"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6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37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053"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c>
          <w:tcPr>
            <w:tcW w:w="1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7089"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合计（元）</w:t>
            </w:r>
          </w:p>
        </w:tc>
        <w:tc>
          <w:tcPr>
            <w:tcW w:w="185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p>
        </w:tc>
      </w:tr>
    </w:tbl>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注：供应商可参照此表格形式将货物组成的各个分项内容列出，但不仅限于此表格内容（可自行设计表格形式，但所列出内容不得低于“第五章 采购清单及技术参数”中的内容”。</w:t>
      </w: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sz w:val="24"/>
          <w:szCs w:val="24"/>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both"/>
        <w:rPr>
          <w:rFonts w:hint="eastAsia" w:ascii="宋体" w:hAnsi="宋体" w:eastAsia="宋体" w:cs="宋体"/>
          <w:b/>
          <w:sz w:val="24"/>
          <w:szCs w:val="24"/>
          <w:lang w:val="en-US"/>
        </w:rPr>
      </w:pP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供应商：（盖单位公章） </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法定代表人或授权委托人：（签字或盖章）</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日期：     年    月    日</w:t>
      </w:r>
    </w:p>
    <w:p>
      <w:pPr>
        <w:pStyle w:val="6"/>
        <w:widowControl/>
        <w:spacing w:line="360" w:lineRule="auto"/>
        <w:ind w:right="240"/>
        <w:rPr>
          <w:rFonts w:hint="eastAsia" w:ascii="宋体" w:hAnsi="宋体" w:eastAsia="宋体" w:cs="宋体"/>
          <w:lang w:val="en-US"/>
        </w:rPr>
      </w:pPr>
      <w:r>
        <w:rPr>
          <w:rFonts w:hint="eastAsia" w:ascii="宋体" w:hAnsi="宋体" w:eastAsia="宋体" w:cs="Arial"/>
          <w:kern w:val="2"/>
          <w:sz w:val="28"/>
          <w:szCs w:val="28"/>
          <w:lang w:val="en-US" w:eastAsia="zh-CN" w:bidi="ar"/>
        </w:rPr>
        <w:br w:type="page"/>
      </w:r>
      <w:bookmarkStart w:id="116" w:name="_Toc355594555"/>
      <w:bookmarkEnd w:id="116"/>
      <w:bookmarkStart w:id="117" w:name="_Toc353218075"/>
      <w:r>
        <w:rPr>
          <w:rFonts w:hint="eastAsia" w:ascii="宋体" w:hAnsi="宋体" w:eastAsia="宋体" w:cs="宋体"/>
          <w:lang w:eastAsia="zh-CN"/>
        </w:rPr>
        <w:t>附件五：</w:t>
      </w:r>
      <w:r>
        <w:rPr>
          <w:rFonts w:hint="eastAsia" w:ascii="宋体" w:hAnsi="宋体" w:eastAsia="宋体" w:cs="宋体"/>
          <w:lang w:val="en-US"/>
        </w:rPr>
        <w:t xml:space="preserve">                      </w:t>
      </w:r>
      <w:r>
        <w:rPr>
          <w:rFonts w:hint="eastAsia" w:ascii="宋体" w:hAnsi="宋体" w:eastAsia="宋体" w:cs="宋体"/>
          <w:lang w:eastAsia="zh-CN"/>
        </w:rPr>
        <w:t>询价保证金</w:t>
      </w:r>
      <w:bookmarkEnd w:id="117"/>
    </w:p>
    <w:p>
      <w:pPr>
        <w:keepNext w:val="0"/>
        <w:keepLines w:val="0"/>
        <w:widowControl w:val="0"/>
        <w:suppressLineNumbers w:val="0"/>
        <w:autoSpaceDE w:val="0"/>
        <w:autoSpaceDN w:val="0"/>
        <w:spacing w:before="0" w:beforeAutospacing="0" w:after="0" w:afterAutospacing="0" w:line="360" w:lineRule="auto"/>
        <w:ind w:left="0" w:right="240"/>
        <w:jc w:val="center"/>
        <w:rPr>
          <w:rFonts w:hint="eastAsia" w:ascii="宋体" w:hAnsi="宋体" w:eastAsia="宋体" w:cs="宋体"/>
          <w:b/>
          <w:kern w:val="0"/>
          <w:sz w:val="24"/>
          <w:szCs w:val="24"/>
          <w:lang w:val="en-US"/>
        </w:rPr>
      </w:pPr>
    </w:p>
    <w:p>
      <w:pPr>
        <w:keepNext w:val="0"/>
        <w:keepLines w:val="0"/>
        <w:widowControl w:val="0"/>
        <w:suppressLineNumbers w:val="0"/>
        <w:autoSpaceDE w:val="0"/>
        <w:autoSpaceDN w:val="0"/>
        <w:spacing w:before="0" w:beforeAutospacing="0" w:after="0" w:afterAutospacing="0" w:line="360" w:lineRule="auto"/>
        <w:ind w:left="0" w:right="240"/>
        <w:jc w:val="both"/>
        <w:rPr>
          <w:rFonts w:hint="eastAsia" w:ascii="宋体" w:hAnsi="宋体" w:eastAsia="宋体" w:cs="宋体"/>
          <w:kern w:val="0"/>
          <w:sz w:val="24"/>
          <w:szCs w:val="24"/>
          <w:lang w:val="en-US"/>
        </w:rPr>
      </w:pPr>
    </w:p>
    <w:tbl>
      <w:tblPr>
        <w:tblStyle w:val="20"/>
        <w:tblW w:w="9418" w:type="dxa"/>
        <w:jc w:val="center"/>
        <w:tblInd w:w="0" w:type="dxa"/>
        <w:shd w:val="clear"/>
        <w:tblLayout w:type="fixed"/>
        <w:tblCellMar>
          <w:top w:w="0" w:type="dxa"/>
          <w:left w:w="108" w:type="dxa"/>
          <w:bottom w:w="0" w:type="dxa"/>
          <w:right w:w="108" w:type="dxa"/>
        </w:tblCellMar>
      </w:tblPr>
      <w:tblGrid>
        <w:gridCol w:w="9418"/>
      </w:tblGrid>
      <w:tr>
        <w:tblPrEx>
          <w:shd w:val="clear"/>
          <w:tblLayout w:type="fixed"/>
          <w:tblCellMar>
            <w:top w:w="0" w:type="dxa"/>
            <w:left w:w="108" w:type="dxa"/>
            <w:bottom w:w="0" w:type="dxa"/>
            <w:right w:w="108" w:type="dxa"/>
          </w:tblCellMar>
        </w:tblPrEx>
        <w:trPr>
          <w:jc w:val="center"/>
        </w:trPr>
        <w:tc>
          <w:tcPr>
            <w:tcW w:w="9418"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autoSpaceDE w:val="0"/>
              <w:autoSpaceDN w:val="0"/>
              <w:spacing w:before="0" w:beforeAutospacing="0" w:after="0" w:afterAutospacing="0" w:line="360" w:lineRule="auto"/>
              <w:ind w:left="240" w:right="240" w:firstLine="480" w:firstLineChars="200"/>
              <w:jc w:val="both"/>
              <w:rPr>
                <w:rFonts w:hint="eastAsia" w:ascii="宋体" w:hAnsi="宋体" w:eastAsia="宋体" w:cs="宋体"/>
                <w:sz w:val="24"/>
                <w:szCs w:val="24"/>
                <w:bdr w:val="none" w:color="auto" w:sz="0" w:space="0"/>
                <w:lang w:val="en-US"/>
              </w:rPr>
            </w:pPr>
          </w:p>
          <w:p>
            <w:pPr>
              <w:keepNext w:val="0"/>
              <w:keepLines w:val="0"/>
              <w:widowControl w:val="0"/>
              <w:suppressLineNumbers w:val="0"/>
              <w:autoSpaceDE w:val="0"/>
              <w:autoSpaceDN w:val="0"/>
              <w:spacing w:before="0" w:beforeAutospacing="0" w:after="0" w:afterAutospacing="0" w:line="360" w:lineRule="auto"/>
              <w:ind w:left="240" w:right="240" w:firstLine="480" w:firstLineChars="200"/>
              <w:jc w:val="both"/>
              <w:rPr>
                <w:rFonts w:hint="eastAsia" w:ascii="宋体" w:hAnsi="宋体" w:eastAsia="宋体" w:cs="宋体"/>
                <w:sz w:val="24"/>
                <w:szCs w:val="24"/>
                <w:bdr w:val="none" w:color="auto" w:sz="0" w:space="0"/>
                <w:lang w:val="en-US"/>
              </w:rPr>
            </w:pPr>
          </w:p>
          <w:p>
            <w:pPr>
              <w:keepNext w:val="0"/>
              <w:keepLines w:val="0"/>
              <w:widowControl w:val="0"/>
              <w:suppressLineNumbers w:val="0"/>
              <w:autoSpaceDE w:val="0"/>
              <w:autoSpaceDN w:val="0"/>
              <w:spacing w:before="0" w:beforeAutospacing="0" w:after="0" w:afterAutospacing="0" w:line="360" w:lineRule="auto"/>
              <w:ind w:left="240" w:right="240" w:firstLine="480" w:firstLineChars="200"/>
              <w:jc w:val="both"/>
              <w:rPr>
                <w:rFonts w:hint="eastAsia" w:ascii="宋体" w:hAnsi="宋体" w:eastAsia="宋体" w:cs="宋体"/>
                <w:sz w:val="24"/>
                <w:szCs w:val="24"/>
                <w:bdr w:val="none" w:color="auto" w:sz="0" w:space="0"/>
                <w:lang w:val="en-US"/>
              </w:rPr>
            </w:pPr>
          </w:p>
          <w:p>
            <w:pPr>
              <w:keepNext w:val="0"/>
              <w:keepLines w:val="0"/>
              <w:widowControl w:val="0"/>
              <w:suppressLineNumbers w:val="0"/>
              <w:autoSpaceDE w:val="0"/>
              <w:autoSpaceDN w:val="0"/>
              <w:spacing w:before="0" w:beforeAutospacing="0" w:after="0" w:afterAutospacing="0" w:line="360" w:lineRule="auto"/>
              <w:ind w:left="240" w:right="240" w:firstLine="480" w:firstLineChars="200"/>
              <w:jc w:val="both"/>
              <w:rPr>
                <w:rFonts w:hint="eastAsia" w:ascii="宋体" w:hAnsi="宋体" w:eastAsia="宋体" w:cs="宋体"/>
                <w:sz w:val="24"/>
                <w:szCs w:val="24"/>
                <w:bdr w:val="none" w:color="auto" w:sz="0" w:space="0"/>
                <w:lang w:val="en-US"/>
              </w:rPr>
            </w:pPr>
          </w:p>
          <w:p>
            <w:pPr>
              <w:keepNext w:val="0"/>
              <w:keepLines w:val="0"/>
              <w:widowControl w:val="0"/>
              <w:suppressLineNumbers w:val="0"/>
              <w:autoSpaceDE w:val="0"/>
              <w:autoSpaceDN w:val="0"/>
              <w:spacing w:before="0" w:beforeAutospacing="0" w:after="0" w:afterAutospacing="0" w:line="360" w:lineRule="auto"/>
              <w:ind w:left="240" w:right="240" w:firstLine="480" w:firstLineChars="20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滑县公共资源交易中心保证金缴纳绑定回执单和银行基本账户开户许可证（复印件）</w:t>
            </w:r>
          </w:p>
          <w:p>
            <w:pPr>
              <w:keepNext w:val="0"/>
              <w:keepLines w:val="0"/>
              <w:widowControl w:val="0"/>
              <w:suppressLineNumbers w:val="0"/>
              <w:autoSpaceDE w:val="0"/>
              <w:autoSpaceDN w:val="0"/>
              <w:spacing w:before="0" w:beforeAutospacing="0" w:after="0" w:afterAutospacing="0" w:line="360" w:lineRule="auto"/>
              <w:ind w:left="481" w:leftChars="229" w:right="240"/>
              <w:jc w:val="center"/>
              <w:rPr>
                <w:rFonts w:hint="eastAsia" w:ascii="宋体" w:hAnsi="宋体" w:eastAsia="宋体" w:cs="宋体"/>
                <w:b/>
                <w:sz w:val="24"/>
                <w:szCs w:val="24"/>
                <w:bdr w:val="none" w:color="auto" w:sz="0" w:space="0"/>
                <w:lang w:val="en-US"/>
              </w:rPr>
            </w:pPr>
          </w:p>
          <w:p>
            <w:pPr>
              <w:keepNext w:val="0"/>
              <w:keepLines w:val="0"/>
              <w:widowControl w:val="0"/>
              <w:suppressLineNumbers w:val="0"/>
              <w:autoSpaceDE w:val="0"/>
              <w:autoSpaceDN w:val="0"/>
              <w:spacing w:before="0" w:beforeAutospacing="0" w:after="0" w:afterAutospacing="0" w:line="360" w:lineRule="auto"/>
              <w:ind w:left="240" w:right="240" w:firstLine="480" w:firstLineChars="200"/>
              <w:jc w:val="both"/>
              <w:rPr>
                <w:rFonts w:hint="eastAsia" w:ascii="宋体" w:hAnsi="宋体" w:eastAsia="宋体" w:cs="宋体"/>
                <w:sz w:val="24"/>
                <w:szCs w:val="24"/>
                <w:bdr w:val="none" w:color="auto" w:sz="0" w:space="0"/>
                <w:lang w:val="en-US"/>
              </w:rPr>
            </w:pPr>
          </w:p>
          <w:p>
            <w:pPr>
              <w:keepNext w:val="0"/>
              <w:keepLines w:val="0"/>
              <w:widowControl w:val="0"/>
              <w:suppressLineNumbers w:val="0"/>
              <w:autoSpaceDE w:val="0"/>
              <w:autoSpaceDN w:val="0"/>
              <w:spacing w:before="0" w:beforeAutospacing="0" w:after="0" w:afterAutospacing="0" w:line="360" w:lineRule="auto"/>
              <w:ind w:left="240" w:right="240" w:firstLine="480" w:firstLineChars="200"/>
              <w:jc w:val="both"/>
              <w:rPr>
                <w:rFonts w:hint="eastAsia" w:ascii="宋体" w:hAnsi="宋体" w:eastAsia="宋体" w:cs="宋体"/>
                <w:sz w:val="24"/>
                <w:szCs w:val="24"/>
                <w:bdr w:val="none" w:color="auto" w:sz="0" w:space="0"/>
                <w:lang w:val="en-US"/>
              </w:rPr>
            </w:pPr>
          </w:p>
          <w:p>
            <w:pPr>
              <w:keepNext w:val="0"/>
              <w:keepLines w:val="0"/>
              <w:widowControl w:val="0"/>
              <w:suppressLineNumbers w:val="0"/>
              <w:autoSpaceDE w:val="0"/>
              <w:autoSpaceDN w:val="0"/>
              <w:spacing w:before="0" w:beforeAutospacing="0" w:after="0" w:afterAutospacing="0" w:line="360" w:lineRule="auto"/>
              <w:ind w:left="240" w:right="240" w:firstLine="480" w:firstLineChars="200"/>
              <w:jc w:val="both"/>
              <w:rPr>
                <w:rFonts w:hint="eastAsia" w:ascii="宋体" w:hAnsi="宋体" w:eastAsia="宋体" w:cs="宋体"/>
                <w:sz w:val="24"/>
                <w:szCs w:val="24"/>
                <w:bdr w:val="none" w:color="auto" w:sz="0" w:space="0"/>
                <w:lang w:val="en-US"/>
              </w:rPr>
            </w:pPr>
          </w:p>
          <w:p>
            <w:pPr>
              <w:keepNext w:val="0"/>
              <w:keepLines w:val="0"/>
              <w:widowControl w:val="0"/>
              <w:suppressLineNumbers w:val="0"/>
              <w:autoSpaceDE w:val="0"/>
              <w:autoSpaceDN w:val="0"/>
              <w:spacing w:before="0" w:beforeAutospacing="0" w:after="0" w:afterAutospacing="0" w:line="360" w:lineRule="auto"/>
              <w:ind w:left="240" w:right="240" w:firstLine="480" w:firstLineChars="200"/>
              <w:jc w:val="both"/>
              <w:rPr>
                <w:rFonts w:hint="eastAsia" w:ascii="宋体" w:hAnsi="宋体" w:eastAsia="宋体" w:cs="宋体"/>
                <w:sz w:val="24"/>
                <w:szCs w:val="24"/>
                <w:bdr w:val="none" w:color="auto" w:sz="0" w:space="0"/>
                <w:lang w:val="en-US"/>
              </w:rPr>
            </w:pPr>
          </w:p>
          <w:p>
            <w:pPr>
              <w:keepNext w:val="0"/>
              <w:keepLines w:val="0"/>
              <w:widowControl w:val="0"/>
              <w:suppressLineNumbers w:val="0"/>
              <w:autoSpaceDE w:val="0"/>
              <w:autoSpaceDN w:val="0"/>
              <w:spacing w:before="0" w:beforeAutospacing="0" w:after="0" w:afterAutospacing="0" w:line="360" w:lineRule="auto"/>
              <w:ind w:left="240" w:right="240" w:firstLine="480" w:firstLineChars="200"/>
              <w:jc w:val="both"/>
              <w:rPr>
                <w:rFonts w:hint="eastAsia" w:ascii="宋体" w:hAnsi="宋体" w:eastAsia="宋体" w:cs="宋体"/>
                <w:sz w:val="24"/>
                <w:szCs w:val="24"/>
                <w:bdr w:val="none" w:color="auto" w:sz="0" w:space="0"/>
                <w:lang w:val="en-US"/>
              </w:rPr>
            </w:pPr>
          </w:p>
        </w:tc>
      </w:tr>
    </w:tbl>
    <w:p>
      <w:pPr>
        <w:keepNext w:val="0"/>
        <w:keepLines w:val="0"/>
        <w:widowControl w:val="0"/>
        <w:suppressLineNumbers w:val="0"/>
        <w:autoSpaceDE w:val="0"/>
        <w:autoSpaceDN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autoSpaceDE w:val="0"/>
        <w:autoSpaceDN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autoSpaceDE w:val="0"/>
        <w:autoSpaceDN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autoSpaceDE w:val="0"/>
        <w:autoSpaceDN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autoSpaceDE w:val="0"/>
        <w:autoSpaceDN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pacing w:val="-10"/>
          <w:lang w:val="en-US"/>
        </w:rPr>
      </w:pP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供应商：（盖单位公章） </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法定代表人或授权委托人：（签字或盖章）</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日期：     年    月    日</w:t>
      </w:r>
    </w:p>
    <w:p>
      <w:pPr>
        <w:keepNext w:val="0"/>
        <w:keepLines w:val="0"/>
        <w:widowControl w:val="0"/>
        <w:suppressLineNumbers w:val="0"/>
        <w:autoSpaceDE w:val="0"/>
        <w:autoSpaceDN w:val="0"/>
        <w:spacing w:before="0" w:beforeAutospacing="0" w:after="0" w:afterAutospacing="0" w:line="360" w:lineRule="auto"/>
        <w:ind w:left="0" w:right="240" w:firstLine="3840" w:firstLineChars="16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pStyle w:val="6"/>
        <w:widowControl/>
        <w:spacing w:line="360" w:lineRule="auto"/>
        <w:ind w:right="240"/>
        <w:rPr>
          <w:rFonts w:hint="eastAsia" w:ascii="宋体" w:hAnsi="宋体" w:eastAsia="宋体" w:cs="宋体"/>
          <w:lang w:val="en-US"/>
        </w:rPr>
      </w:pPr>
      <w:r>
        <w:rPr>
          <w:rFonts w:hint="eastAsia" w:ascii="宋体" w:hAnsi="宋体" w:eastAsia="宋体" w:cs="Arial"/>
          <w:kern w:val="2"/>
          <w:sz w:val="28"/>
          <w:szCs w:val="28"/>
          <w:lang w:val="en-US" w:eastAsia="zh-CN" w:bidi="ar"/>
        </w:rPr>
        <w:br w:type="page"/>
      </w:r>
      <w:bookmarkStart w:id="118" w:name="_Toc353218076"/>
      <w:bookmarkEnd w:id="118"/>
      <w:bookmarkStart w:id="119" w:name="_Toc355594556"/>
      <w:bookmarkEnd w:id="119"/>
      <w:bookmarkStart w:id="120" w:name="_Toc351472777"/>
      <w:r>
        <w:rPr>
          <w:rFonts w:hint="eastAsia" w:ascii="宋体" w:hAnsi="宋体" w:eastAsia="宋体" w:cs="宋体"/>
          <w:lang w:eastAsia="zh-CN"/>
        </w:rPr>
        <w:t>附件六：</w:t>
      </w:r>
      <w:r>
        <w:rPr>
          <w:rFonts w:hint="eastAsia" w:ascii="宋体" w:hAnsi="宋体" w:eastAsia="宋体" w:cs="宋体"/>
          <w:lang w:val="en-US"/>
        </w:rPr>
        <w:t xml:space="preserve">                    </w:t>
      </w:r>
      <w:r>
        <w:rPr>
          <w:rFonts w:hint="eastAsia" w:ascii="宋体" w:hAnsi="宋体" w:eastAsia="宋体" w:cs="宋体"/>
          <w:lang w:eastAsia="zh-CN"/>
        </w:rPr>
        <w:t>服务承诺书</w:t>
      </w:r>
      <w:bookmarkEnd w:id="120"/>
    </w:p>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z w:val="24"/>
          <w:szCs w:val="24"/>
          <w:lang w:val="en-US"/>
        </w:rPr>
      </w:pP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275"/>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227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供应商</w:t>
            </w:r>
          </w:p>
        </w:tc>
        <w:tc>
          <w:tcPr>
            <w:tcW w:w="7011" w:type="dxa"/>
            <w:tcBorders>
              <w:top w:val="single" w:color="auto" w:sz="4" w:space="0"/>
              <w:left w:val="nil"/>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9259" w:hRule="atLeast"/>
        </w:trPr>
        <w:tc>
          <w:tcPr>
            <w:tcW w:w="9286" w:type="dxa"/>
            <w:gridSpan w:val="2"/>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承诺内容：</w:t>
            </w:r>
          </w:p>
          <w:p>
            <w:pPr>
              <w:keepNext w:val="0"/>
              <w:keepLines w:val="0"/>
              <w:widowControl w:val="0"/>
              <w:suppressLineNumbers w:val="0"/>
              <w:spacing w:before="0" w:beforeAutospacing="0" w:after="0" w:afterAutospacing="0" w:line="360" w:lineRule="auto"/>
              <w:ind w:left="0" w:right="240" w:firstLine="480" w:firstLineChars="20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line="360" w:lineRule="auto"/>
              <w:ind w:left="240" w:right="24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240" w:firstLine="5160" w:firstLineChars="2150"/>
              <w:jc w:val="both"/>
              <w:rPr>
                <w:rFonts w:hint="eastAsia" w:ascii="宋体" w:hAnsi="宋体" w:eastAsia="宋体" w:cs="宋体"/>
                <w:kern w:val="0"/>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240" w:firstLine="5160" w:firstLineChars="2150"/>
              <w:jc w:val="both"/>
              <w:rPr>
                <w:rFonts w:hint="eastAsia" w:ascii="宋体" w:hAnsi="宋体" w:eastAsia="宋体" w:cs="宋体"/>
                <w:kern w:val="0"/>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240" w:firstLine="5160" w:firstLineChars="2150"/>
              <w:jc w:val="both"/>
              <w:rPr>
                <w:rFonts w:hint="eastAsia" w:ascii="宋体" w:hAnsi="宋体" w:eastAsia="宋体" w:cs="宋体"/>
                <w:kern w:val="0"/>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240" w:firstLine="5160" w:firstLineChars="2150"/>
              <w:jc w:val="both"/>
              <w:rPr>
                <w:rFonts w:hint="eastAsia" w:ascii="宋体" w:hAnsi="宋体" w:eastAsia="宋体" w:cs="宋体"/>
                <w:kern w:val="0"/>
                <w:sz w:val="24"/>
                <w:szCs w:val="24"/>
                <w:bdr w:val="none" w:color="auto" w:sz="0" w:space="0"/>
                <w:lang w:val="en-US"/>
              </w:rPr>
            </w:pP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 xml:space="preserve">供应商：（盖单位公章） </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法定代表人或授权委托人：（签字或盖章）</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bdr w:val="none" w:color="auto" w:sz="0" w:space="0"/>
                <w:lang w:val="en-US"/>
              </w:rPr>
            </w:pPr>
            <w:r>
              <w:rPr>
                <w:rFonts w:hint="eastAsia" w:ascii="宋体" w:hAnsi="宋体" w:eastAsia="宋体" w:cs="宋体"/>
                <w:kern w:val="0"/>
                <w:sz w:val="24"/>
                <w:szCs w:val="24"/>
                <w:bdr w:val="none" w:color="auto" w:sz="0" w:space="0"/>
                <w:lang w:val="en-US" w:eastAsia="zh-CN" w:bidi="ar"/>
              </w:rPr>
              <w:t>日期：     年    月    日</w:t>
            </w:r>
            <w:r>
              <w:rPr>
                <w:rFonts w:hint="eastAsia" w:ascii="宋体" w:hAnsi="宋体" w:eastAsia="宋体" w:cs="宋体"/>
                <w:kern w:val="2"/>
                <w:sz w:val="24"/>
                <w:szCs w:val="24"/>
                <w:bdr w:val="none" w:color="auto" w:sz="0" w:space="0"/>
                <w:lang w:val="en-US" w:eastAsia="zh-CN" w:bidi="ar"/>
              </w:rPr>
              <w:t> </w:t>
            </w:r>
          </w:p>
          <w:p>
            <w:pPr>
              <w:keepNext w:val="0"/>
              <w:keepLines w:val="0"/>
              <w:widowControl w:val="0"/>
              <w:suppressLineNumbers w:val="0"/>
              <w:spacing w:before="0" w:beforeAutospacing="0" w:after="0" w:afterAutospacing="0" w:line="360" w:lineRule="auto"/>
              <w:ind w:left="0" w:right="240" w:firstLine="960" w:firstLineChars="400"/>
              <w:jc w:val="both"/>
              <w:rPr>
                <w:rFonts w:hint="eastAsia" w:ascii="宋体" w:hAnsi="宋体" w:eastAsia="宋体" w:cs="宋体"/>
                <w:sz w:val="24"/>
                <w:szCs w:val="24"/>
                <w:bdr w:val="none" w:color="auto" w:sz="0" w:space="0"/>
                <w:lang w:val="en-US"/>
              </w:rPr>
            </w:pPr>
          </w:p>
        </w:tc>
      </w:tr>
    </w:tbl>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lang w:val="en-US"/>
        </w:rPr>
      </w:pPr>
    </w:p>
    <w:p>
      <w:pPr>
        <w:pStyle w:val="6"/>
        <w:widowControl/>
        <w:spacing w:line="360" w:lineRule="auto"/>
        <w:ind w:right="240"/>
        <w:rPr>
          <w:rFonts w:hint="eastAsia" w:ascii="宋体" w:hAnsi="宋体" w:eastAsia="宋体" w:cs="宋体"/>
          <w:lang w:val="en-US"/>
        </w:rPr>
      </w:pPr>
      <w:r>
        <w:rPr>
          <w:rFonts w:hint="eastAsia" w:ascii="宋体" w:hAnsi="宋体" w:eastAsia="宋体" w:cs="Arial"/>
          <w:kern w:val="2"/>
          <w:sz w:val="28"/>
          <w:szCs w:val="28"/>
          <w:lang w:val="en-US" w:eastAsia="zh-CN" w:bidi="ar"/>
        </w:rPr>
        <w:br w:type="page"/>
      </w:r>
      <w:bookmarkStart w:id="121" w:name="_Toc130088868"/>
      <w:bookmarkEnd w:id="121"/>
      <w:bookmarkStart w:id="122" w:name="_Toc355594557"/>
      <w:bookmarkEnd w:id="122"/>
      <w:bookmarkStart w:id="123" w:name="_Toc350902783"/>
      <w:bookmarkEnd w:id="123"/>
      <w:bookmarkStart w:id="124" w:name="_Toc130088349"/>
      <w:bookmarkEnd w:id="124"/>
      <w:bookmarkStart w:id="125" w:name="_Toc350933332"/>
      <w:bookmarkEnd w:id="125"/>
      <w:bookmarkStart w:id="126" w:name="_Toc351472778"/>
      <w:bookmarkEnd w:id="126"/>
      <w:bookmarkStart w:id="127" w:name="_Toc353218077"/>
      <w:r>
        <w:rPr>
          <w:rFonts w:hint="eastAsia" w:ascii="宋体" w:hAnsi="宋体" w:eastAsia="宋体" w:cs="宋体"/>
          <w:lang w:eastAsia="zh-CN"/>
        </w:rPr>
        <w:t>附件七：</w:t>
      </w:r>
      <w:r>
        <w:rPr>
          <w:rFonts w:hint="eastAsia" w:ascii="宋体" w:hAnsi="宋体" w:eastAsia="宋体" w:cs="宋体"/>
          <w:lang w:val="en-US"/>
        </w:rPr>
        <w:t xml:space="preserve">                   </w:t>
      </w:r>
      <w:r>
        <w:rPr>
          <w:rFonts w:hint="eastAsia" w:ascii="宋体" w:hAnsi="宋体" w:eastAsia="宋体" w:cs="宋体"/>
          <w:lang w:eastAsia="zh-CN"/>
        </w:rPr>
        <w:t>技术规格偏离表</w:t>
      </w:r>
      <w:bookmarkEnd w:id="127"/>
    </w:p>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sz w:val="24"/>
          <w:szCs w:val="24"/>
          <w:lang w:val="en-US"/>
        </w:rPr>
      </w:pPr>
    </w:p>
    <w:tbl>
      <w:tblPr>
        <w:tblStyle w:val="20"/>
        <w:tblW w:w="9129"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423"/>
        <w:gridCol w:w="1470"/>
        <w:gridCol w:w="2310"/>
        <w:gridCol w:w="2040"/>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788" w:hRule="atLeast"/>
        </w:trPr>
        <w:tc>
          <w:tcPr>
            <w:tcW w:w="14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货物名称</w:t>
            </w:r>
          </w:p>
        </w:tc>
        <w:tc>
          <w:tcPr>
            <w:tcW w:w="14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品牌型号</w:t>
            </w:r>
          </w:p>
        </w:tc>
        <w:tc>
          <w:tcPr>
            <w:tcW w:w="23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询价通知书技术</w:t>
            </w:r>
          </w:p>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参数要求</w:t>
            </w:r>
          </w:p>
        </w:tc>
        <w:tc>
          <w:tcPr>
            <w:tcW w:w="204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响应性文件</w:t>
            </w:r>
          </w:p>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技术参数</w:t>
            </w:r>
          </w:p>
        </w:tc>
        <w:tc>
          <w:tcPr>
            <w:tcW w:w="18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r>
              <w:rPr>
                <w:rFonts w:hint="eastAsia" w:ascii="宋体" w:hAnsi="宋体" w:eastAsia="宋体" w:cs="宋体"/>
                <w:kern w:val="2"/>
                <w:sz w:val="21"/>
                <w:szCs w:val="21"/>
                <w:bdr w:val="none" w:color="auto" w:sz="0" w:space="0"/>
                <w:lang w:val="en-US" w:eastAsia="zh-CN"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788" w:hRule="atLeast"/>
        </w:trPr>
        <w:tc>
          <w:tcPr>
            <w:tcW w:w="14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4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3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04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8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788" w:hRule="atLeast"/>
        </w:trPr>
        <w:tc>
          <w:tcPr>
            <w:tcW w:w="14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4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3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04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8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788" w:hRule="atLeast"/>
        </w:trPr>
        <w:tc>
          <w:tcPr>
            <w:tcW w:w="14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4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3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04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8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788" w:hRule="atLeast"/>
        </w:trPr>
        <w:tc>
          <w:tcPr>
            <w:tcW w:w="14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4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3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04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8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788" w:hRule="atLeast"/>
        </w:trPr>
        <w:tc>
          <w:tcPr>
            <w:tcW w:w="14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4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3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04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8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788" w:hRule="atLeast"/>
        </w:trPr>
        <w:tc>
          <w:tcPr>
            <w:tcW w:w="14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4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3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04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8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788" w:hRule="atLeast"/>
        </w:trPr>
        <w:tc>
          <w:tcPr>
            <w:tcW w:w="14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4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3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04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8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cantSplit/>
          <w:trHeight w:val="788" w:hRule="atLeast"/>
        </w:trPr>
        <w:tc>
          <w:tcPr>
            <w:tcW w:w="142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47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31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204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c>
          <w:tcPr>
            <w:tcW w:w="188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240"/>
              <w:jc w:val="center"/>
              <w:rPr>
                <w:rFonts w:hint="eastAsia" w:ascii="宋体" w:hAnsi="宋体" w:eastAsia="宋体" w:cs="宋体"/>
                <w:bdr w:val="none" w:color="auto" w:sz="0" w:space="0"/>
                <w:lang w:val="en-US"/>
              </w:rPr>
            </w:pPr>
          </w:p>
        </w:tc>
      </w:tr>
    </w:tbl>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根据投标情况在“偏离说明”项填写正偏离或负偏离或无偏差。</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供应商：（盖单位公章） </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法定代表人或授权委托人：（签字或盖章）</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日期：     年    月    日</w:t>
      </w: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pStyle w:val="6"/>
        <w:widowControl/>
        <w:spacing w:line="360" w:lineRule="auto"/>
        <w:ind w:right="240"/>
        <w:rPr>
          <w:rFonts w:hint="eastAsia" w:ascii="宋体" w:hAnsi="宋体" w:eastAsia="宋体" w:cs="宋体"/>
          <w:lang w:val="en-US"/>
        </w:rPr>
      </w:pPr>
      <w:r>
        <w:rPr>
          <w:rFonts w:hint="eastAsia" w:ascii="宋体" w:hAnsi="宋体" w:eastAsia="宋体" w:cs="Arial"/>
          <w:kern w:val="2"/>
          <w:sz w:val="28"/>
          <w:szCs w:val="28"/>
          <w:lang w:val="en-US" w:eastAsia="zh-CN" w:bidi="ar"/>
        </w:rPr>
        <w:br w:type="page"/>
      </w:r>
      <w:r>
        <w:rPr>
          <w:rFonts w:hint="eastAsia" w:ascii="宋体" w:hAnsi="宋体" w:eastAsia="宋体" w:cs="宋体"/>
          <w:lang w:eastAsia="zh-CN"/>
        </w:rPr>
        <w:t>附件八：</w:t>
      </w:r>
      <w:r>
        <w:rPr>
          <w:rFonts w:hint="eastAsia" w:ascii="宋体" w:hAnsi="宋体" w:eastAsia="宋体" w:cs="宋体"/>
          <w:lang w:val="en-US"/>
        </w:rPr>
        <w:t xml:space="preserve">                </w:t>
      </w:r>
      <w:r>
        <w:rPr>
          <w:rFonts w:hint="eastAsia" w:ascii="宋体" w:hAnsi="宋体" w:eastAsia="宋体" w:cs="宋体"/>
          <w:lang w:eastAsia="zh-CN"/>
        </w:rPr>
        <w:t xml:space="preserve">无重大违法记录声明函 </w:t>
      </w:r>
    </w:p>
    <w:p>
      <w:pPr>
        <w:pStyle w:val="5"/>
        <w:widowControl/>
        <w:spacing w:line="360" w:lineRule="auto"/>
        <w:rPr>
          <w:rFonts w:hint="eastAsia" w:ascii="宋体" w:hAnsi="宋体" w:eastAsia="宋体" w:cs="宋体"/>
          <w:sz w:val="24"/>
          <w:szCs w:val="24"/>
          <w:lang w:val="en-US"/>
        </w:rPr>
      </w:pPr>
    </w:p>
    <w:p>
      <w:pPr>
        <w:pStyle w:val="5"/>
        <w:widowControl/>
        <w:spacing w:line="360" w:lineRule="auto"/>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致：滑县农业技术推广中心</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我公司参与项目（采购编号：）投标，我公司郑重声明：我方参加本次政府采购活动前三年内，在经营活动中无重大违法活动记录，符合《政府采购法》规定的供应商资格条件。我方对此声明负全部法律责任。</w:t>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br w:type="textWrapping"/>
      </w:r>
      <w:r>
        <w:rPr>
          <w:rFonts w:hint="eastAsia" w:ascii="宋体" w:hAnsi="宋体" w:eastAsia="宋体" w:cs="宋体"/>
          <w:kern w:val="2"/>
          <w:sz w:val="24"/>
          <w:szCs w:val="24"/>
          <w:lang w:val="en-US" w:eastAsia="zh-CN" w:bidi="ar"/>
        </w:rPr>
        <w:t xml:space="preserve">    特此声明。</w:t>
      </w: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br w:type="textWrapping"/>
      </w:r>
      <w:r>
        <w:rPr>
          <w:rFonts w:hint="eastAsia" w:ascii="宋体" w:hAnsi="宋体" w:eastAsia="宋体" w:cs="宋体"/>
          <w:kern w:val="0"/>
          <w:sz w:val="24"/>
          <w:szCs w:val="24"/>
          <w:lang w:val="en-US" w:eastAsia="zh-CN" w:bidi="ar"/>
        </w:rPr>
        <w:t xml:space="preserve">供应商：（盖单位公章） </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法定代表人或授权委托人：（签字或盖章）</w:t>
      </w:r>
    </w:p>
    <w:p>
      <w:pPr>
        <w:keepNext w:val="0"/>
        <w:keepLines w:val="0"/>
        <w:widowControl w:val="0"/>
        <w:suppressLineNumbers w:val="0"/>
        <w:spacing w:before="0" w:beforeAutospacing="0" w:after="0" w:afterAutospacing="0" w:line="360" w:lineRule="auto"/>
        <w:ind w:left="0" w:right="240" w:firstLine="3240" w:firstLineChars="135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日期：     年    月    日</w:t>
      </w:r>
    </w:p>
    <w:p>
      <w:pPr>
        <w:pStyle w:val="5"/>
        <w:widowControl/>
        <w:spacing w:line="360" w:lineRule="auto"/>
        <w:rPr>
          <w:rFonts w:hint="eastAsia" w:ascii="宋体" w:hAnsi="宋体" w:eastAsia="宋体" w:cs="宋体"/>
          <w:sz w:val="24"/>
          <w:szCs w:val="24"/>
          <w:lang w:val="en-US"/>
        </w:rPr>
      </w:pPr>
    </w:p>
    <w:p>
      <w:pPr>
        <w:pStyle w:val="6"/>
        <w:widowControl/>
        <w:spacing w:line="360" w:lineRule="auto"/>
        <w:ind w:right="240"/>
        <w:rPr>
          <w:rFonts w:hint="eastAsia" w:ascii="宋体" w:hAnsi="宋体" w:eastAsia="宋体" w:cs="宋体"/>
          <w:lang w:val="en-US"/>
        </w:rPr>
      </w:pPr>
    </w:p>
    <w:p>
      <w:pPr>
        <w:pStyle w:val="5"/>
        <w:widowControl/>
        <w:spacing w:line="360" w:lineRule="auto"/>
        <w:rPr>
          <w:rFonts w:hint="eastAsia" w:ascii="宋体" w:hAnsi="宋体" w:eastAsia="宋体" w:cs="宋体"/>
          <w:lang w:val="en-US"/>
        </w:rPr>
      </w:pPr>
    </w:p>
    <w:p>
      <w:pPr>
        <w:pStyle w:val="5"/>
        <w:widowControl/>
        <w:spacing w:line="360" w:lineRule="auto"/>
        <w:rPr>
          <w:rFonts w:hint="eastAsia" w:ascii="宋体" w:hAnsi="宋体" w:eastAsia="宋体" w:cs="宋体"/>
          <w:lang w:val="en-US"/>
        </w:rPr>
      </w:pPr>
    </w:p>
    <w:p>
      <w:pPr>
        <w:pStyle w:val="6"/>
        <w:widowControl/>
        <w:spacing w:line="360" w:lineRule="auto"/>
        <w:ind w:right="240"/>
        <w:rPr>
          <w:rFonts w:hint="eastAsia" w:ascii="宋体" w:hAnsi="宋体" w:eastAsia="宋体" w:cs="宋体"/>
          <w:lang w:val="en-US"/>
        </w:rPr>
      </w:pPr>
      <w:r>
        <w:rPr>
          <w:rFonts w:hint="eastAsia" w:ascii="宋体" w:hAnsi="宋体" w:eastAsia="宋体" w:cs="Arial"/>
          <w:b/>
          <w:kern w:val="2"/>
          <w:sz w:val="28"/>
          <w:szCs w:val="28"/>
          <w:lang w:val="en-US" w:eastAsia="zh-CN" w:bidi="ar"/>
        </w:rPr>
        <w:br w:type="page"/>
      </w:r>
      <w:r>
        <w:rPr>
          <w:rFonts w:hint="eastAsia" w:ascii="宋体" w:hAnsi="宋体" w:eastAsia="宋体" w:cs="宋体"/>
          <w:lang w:eastAsia="zh-CN"/>
        </w:rPr>
        <w:t>附件九：</w:t>
      </w:r>
      <w:r>
        <w:rPr>
          <w:rFonts w:hint="eastAsia" w:ascii="宋体" w:hAnsi="宋体" w:eastAsia="宋体" w:cs="宋体"/>
          <w:lang w:val="en-US"/>
        </w:rPr>
        <w:t xml:space="preserve">                </w:t>
      </w:r>
      <w:r>
        <w:rPr>
          <w:rFonts w:hint="eastAsia" w:ascii="宋体" w:hAnsi="宋体" w:eastAsia="宋体" w:cs="宋体"/>
          <w:lang w:eastAsia="zh-CN"/>
        </w:rPr>
        <w:t xml:space="preserve">有关的资格证明文件 </w:t>
      </w: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供应商必须提供资格审查中包括的所有证书复印件（加盖公章），但不限于此内容。</w:t>
      </w: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240"/>
        <w:jc w:val="both"/>
        <w:rPr>
          <w:rFonts w:hint="eastAsia" w:ascii="宋体" w:hAnsi="宋体" w:eastAsia="宋体" w:cs="宋体"/>
          <w:sz w:val="24"/>
          <w:szCs w:val="24"/>
          <w:lang w:val="en-US"/>
        </w:rPr>
      </w:pPr>
    </w:p>
    <w:p>
      <w:pPr>
        <w:spacing w:line="360" w:lineRule="auto"/>
        <w:rPr>
          <w:rFonts w:hint="default" w:ascii="Times New Roman" w:hAnsi="Times New Roman" w:eastAsia="宋体" w:cs="Times New Roman"/>
          <w:kern w:val="2"/>
          <w:sz w:val="21"/>
          <w:szCs w:val="21"/>
          <w:lang w:val="en-US" w:eastAsia="zh-CN" w:bidi="ar"/>
        </w:rPr>
        <w:sectPr>
          <w:pgSz w:w="11906" w:h="16838"/>
          <w:pgMar w:top="1440" w:right="1800" w:bottom="1440" w:left="1800" w:header="851" w:footer="992" w:gutter="0"/>
          <w:paperSrc/>
          <w:pgNumType w:start="1"/>
          <w:cols w:space="425" w:num="1"/>
          <w:docGrid w:type="lines" w:linePitch="312" w:charSpace="0"/>
        </w:sectPr>
      </w:pPr>
    </w:p>
    <w:tbl>
      <w:tblPr>
        <w:tblStyle w:val="20"/>
        <w:tblW w:w="12812" w:type="dxa"/>
        <w:tblInd w:w="0" w:type="dxa"/>
        <w:shd w:val="clear"/>
        <w:tblLayout w:type="fixed"/>
        <w:tblCellMar>
          <w:top w:w="0" w:type="dxa"/>
          <w:left w:w="0" w:type="dxa"/>
          <w:bottom w:w="0" w:type="dxa"/>
          <w:right w:w="0" w:type="dxa"/>
        </w:tblCellMar>
      </w:tblPr>
      <w:tblGrid>
        <w:gridCol w:w="698"/>
        <w:gridCol w:w="1147"/>
        <w:gridCol w:w="152"/>
        <w:gridCol w:w="715"/>
        <w:gridCol w:w="979"/>
        <w:gridCol w:w="9121"/>
      </w:tblGrid>
      <w:tr>
        <w:tblPrEx>
          <w:shd w:val="clear"/>
          <w:tblLayout w:type="fixed"/>
          <w:tblCellMar>
            <w:top w:w="0" w:type="dxa"/>
            <w:left w:w="0" w:type="dxa"/>
            <w:bottom w:w="0" w:type="dxa"/>
            <w:right w:w="0" w:type="dxa"/>
          </w:tblCellMar>
        </w:tblPrEx>
        <w:trPr>
          <w:trHeight w:val="780" w:hRule="atLeast"/>
        </w:trPr>
        <w:tc>
          <w:tcPr>
            <w:tcW w:w="12812" w:type="dxa"/>
            <w:gridSpan w:val="6"/>
            <w:tcBorders>
              <w:top w:val="nil"/>
              <w:left w:val="nil"/>
              <w:bottom w:val="single" w:color="000000" w:sz="4" w:space="0"/>
              <w:right w:val="nil"/>
            </w:tcBorders>
            <w:shd w:val="clear"/>
            <w:noWrap/>
            <w:tcMar>
              <w:top w:w="12" w:type="dxa"/>
              <w:left w:w="12" w:type="dxa"/>
              <w:right w:w="12" w:type="dxa"/>
            </w:tcMar>
            <w:vAlign w:val="center"/>
          </w:tcPr>
          <w:p>
            <w:pPr>
              <w:keepNext w:val="0"/>
              <w:keepLines w:val="0"/>
              <w:widowControl w:val="0"/>
              <w:numPr>
                <w:ilvl w:val="0"/>
                <w:numId w:val="5"/>
              </w:numPr>
              <w:suppressLineNumbers w:val="0"/>
              <w:tabs>
                <w:tab w:val="left" w:pos="1470"/>
              </w:tabs>
              <w:spacing w:before="0" w:beforeAutospacing="0" w:after="0" w:afterAutospacing="0"/>
              <w:ind w:left="0" w:right="0" w:firstLine="0"/>
              <w:jc w:val="center"/>
              <w:rPr>
                <w:rFonts w:hint="default" w:ascii="仿宋_GB2312" w:hAnsi="宋体" w:eastAsia="仿宋_GB2312" w:cs="仿宋_GB2312"/>
                <w:b/>
                <w:bCs w:val="0"/>
                <w:sz w:val="44"/>
                <w:szCs w:val="44"/>
                <w:bdr w:val="none" w:color="auto" w:sz="0" w:space="0"/>
                <w:lang w:val="en-US"/>
              </w:rPr>
            </w:pPr>
            <w:bookmarkStart w:id="128" w:name="_Toc3576"/>
            <w:bookmarkEnd w:id="128"/>
            <w:bookmarkStart w:id="129" w:name="_Toc456164558"/>
            <w:bookmarkEnd w:id="129"/>
            <w:bookmarkStart w:id="130" w:name="_Toc514073552"/>
            <w:bookmarkEnd w:id="130"/>
            <w:bookmarkStart w:id="131" w:name="_Toc27086"/>
            <w:bookmarkEnd w:id="131"/>
            <w:r>
              <w:rPr>
                <w:rFonts w:hint="eastAsia" w:ascii="宋体" w:hAnsi="宋体" w:eastAsia="宋体" w:cs="宋体"/>
                <w:b/>
                <w:kern w:val="44"/>
                <w:sz w:val="44"/>
                <w:szCs w:val="44"/>
                <w:bdr w:val="none" w:color="auto" w:sz="0" w:space="0"/>
                <w:lang w:val="en-US" w:eastAsia="zh-CN" w:bidi="ar"/>
              </w:rPr>
              <w:t>采购清单及技术参数</w:t>
            </w:r>
          </w:p>
        </w:tc>
      </w:tr>
      <w:tr>
        <w:tblPrEx>
          <w:shd w:val="clear"/>
          <w:tblLayout w:type="fixed"/>
          <w:tblCellMar>
            <w:top w:w="0" w:type="dxa"/>
            <w:left w:w="0" w:type="dxa"/>
            <w:bottom w:w="0" w:type="dxa"/>
            <w:right w:w="0" w:type="dxa"/>
          </w:tblCellMar>
        </w:tblPrEx>
        <w:trPr>
          <w:trHeight w:val="960" w:hRule="atLeast"/>
        </w:trPr>
        <w:tc>
          <w:tcPr>
            <w:tcW w:w="698"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22"/>
                <w:szCs w:val="22"/>
                <w:bdr w:val="none" w:color="auto" w:sz="0" w:space="0"/>
                <w:lang w:val="en-US"/>
              </w:rPr>
            </w:pPr>
            <w:r>
              <w:rPr>
                <w:rFonts w:hint="eastAsia" w:ascii="宋体" w:hAnsi="宋体" w:eastAsia="宋体" w:cs="宋体"/>
                <w:b/>
                <w:bCs w:val="0"/>
                <w:kern w:val="0"/>
                <w:sz w:val="22"/>
                <w:szCs w:val="22"/>
                <w:bdr w:val="none" w:color="auto" w:sz="0" w:space="0"/>
                <w:lang w:val="en-US" w:eastAsia="zh-CN" w:bidi="ar"/>
              </w:rPr>
              <w:t>标段</w:t>
            </w:r>
          </w:p>
        </w:tc>
        <w:tc>
          <w:tcPr>
            <w:tcW w:w="1299"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22"/>
                <w:szCs w:val="22"/>
                <w:bdr w:val="none" w:color="auto" w:sz="0" w:space="0"/>
                <w:lang w:val="en-US"/>
              </w:rPr>
            </w:pPr>
            <w:r>
              <w:rPr>
                <w:rFonts w:hint="eastAsia" w:ascii="宋体" w:hAnsi="宋体" w:eastAsia="宋体" w:cs="宋体"/>
                <w:b/>
                <w:bCs w:val="0"/>
                <w:kern w:val="0"/>
                <w:sz w:val="22"/>
                <w:szCs w:val="22"/>
                <w:bdr w:val="none" w:color="auto" w:sz="0" w:space="0"/>
                <w:lang w:val="en-US" w:eastAsia="zh-CN" w:bidi="ar"/>
              </w:rPr>
              <w:t>采购物品</w:t>
            </w:r>
          </w:p>
        </w:tc>
        <w:tc>
          <w:tcPr>
            <w:tcW w:w="71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22"/>
                <w:szCs w:val="22"/>
                <w:bdr w:val="none" w:color="auto" w:sz="0" w:space="0"/>
                <w:lang w:val="en-US"/>
              </w:rPr>
            </w:pPr>
            <w:r>
              <w:rPr>
                <w:rFonts w:hint="eastAsia" w:ascii="宋体" w:hAnsi="宋体" w:eastAsia="宋体" w:cs="宋体"/>
                <w:b/>
                <w:bCs w:val="0"/>
                <w:kern w:val="0"/>
                <w:sz w:val="22"/>
                <w:szCs w:val="22"/>
                <w:bdr w:val="none" w:color="auto" w:sz="0" w:space="0"/>
                <w:lang w:val="en-US" w:eastAsia="zh-CN" w:bidi="ar"/>
              </w:rPr>
              <w:t>数量</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22"/>
                <w:szCs w:val="22"/>
                <w:bdr w:val="none" w:color="auto" w:sz="0" w:space="0"/>
                <w:lang w:val="en-US"/>
              </w:rPr>
            </w:pPr>
            <w:r>
              <w:rPr>
                <w:rFonts w:hint="eastAsia" w:ascii="宋体" w:hAnsi="宋体" w:eastAsia="宋体" w:cs="宋体"/>
                <w:b/>
                <w:bCs w:val="0"/>
                <w:kern w:val="0"/>
                <w:sz w:val="22"/>
                <w:szCs w:val="22"/>
                <w:bdr w:val="none" w:color="auto" w:sz="0" w:space="0"/>
                <w:lang w:val="en-US" w:eastAsia="zh-CN" w:bidi="ar"/>
              </w:rPr>
              <w:t>资金</w:t>
            </w:r>
          </w:p>
        </w:tc>
        <w:tc>
          <w:tcPr>
            <w:tcW w:w="912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22"/>
                <w:szCs w:val="22"/>
                <w:bdr w:val="none" w:color="auto" w:sz="0" w:space="0"/>
                <w:lang w:val="en-US"/>
              </w:rPr>
            </w:pPr>
            <w:r>
              <w:rPr>
                <w:rFonts w:hint="eastAsia" w:ascii="宋体" w:hAnsi="宋体" w:eastAsia="宋体" w:cs="宋体"/>
                <w:b/>
                <w:bCs w:val="0"/>
                <w:kern w:val="0"/>
                <w:sz w:val="22"/>
                <w:szCs w:val="22"/>
                <w:bdr w:val="none" w:color="auto" w:sz="0" w:space="0"/>
                <w:lang w:val="en-US" w:eastAsia="zh-CN" w:bidi="ar"/>
              </w:rPr>
              <w:t>参数</w:t>
            </w:r>
          </w:p>
        </w:tc>
      </w:tr>
      <w:tr>
        <w:tblPrEx>
          <w:shd w:val="clear"/>
          <w:tblLayout w:type="fixed"/>
          <w:tblCellMar>
            <w:top w:w="0" w:type="dxa"/>
            <w:left w:w="0" w:type="dxa"/>
            <w:bottom w:w="0" w:type="dxa"/>
            <w:right w:w="0" w:type="dxa"/>
          </w:tblCellMar>
        </w:tblPrEx>
        <w:trPr>
          <w:trHeight w:val="1095"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一标段</w:t>
            </w:r>
          </w:p>
        </w:tc>
        <w:tc>
          <w:tcPr>
            <w:tcW w:w="1299"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生物有机肥</w:t>
            </w:r>
          </w:p>
        </w:tc>
        <w:tc>
          <w:tcPr>
            <w:tcW w:w="71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960袋</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912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22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粉剂，有效活菌数≥5亿/克，有机质≥75%（以干基质计），蛋白质≥10%（以干基质计），有效菌种名称：巨大芽孢杆菌、胶冻样类芽孢杆菌、成团泛菌、泾阳链霉素，包装规格30公斤/袋</w:t>
            </w:r>
          </w:p>
        </w:tc>
      </w:tr>
      <w:tr>
        <w:tblPrEx>
          <w:shd w:val="clear"/>
          <w:tblLayout w:type="fixed"/>
          <w:tblCellMar>
            <w:top w:w="0" w:type="dxa"/>
            <w:left w:w="0" w:type="dxa"/>
            <w:bottom w:w="0" w:type="dxa"/>
            <w:right w:w="0" w:type="dxa"/>
          </w:tblCellMar>
        </w:tblPrEx>
        <w:trPr>
          <w:trHeight w:val="915"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Calibri" w:hAnsi="Calibri" w:cs="Calibri"/>
                <w:sz w:val="20"/>
                <w:szCs w:val="20"/>
              </w:rPr>
            </w:pPr>
          </w:p>
        </w:tc>
        <w:tc>
          <w:tcPr>
            <w:tcW w:w="1299"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液体菌剂</w:t>
            </w:r>
          </w:p>
        </w:tc>
        <w:tc>
          <w:tcPr>
            <w:tcW w:w="71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1100瓶</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912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22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液态，有效活菌数≥2亿/克，有效菌种名称：巨大芽孢杆菌、胶冻样类芽孢杆菌、成团泛菌，包装规格1000毫升/瓶</w:t>
            </w:r>
          </w:p>
        </w:tc>
      </w:tr>
      <w:tr>
        <w:tblPrEx>
          <w:shd w:val="clear"/>
          <w:tblLayout w:type="fixed"/>
          <w:tblCellMar>
            <w:top w:w="0" w:type="dxa"/>
            <w:left w:w="0" w:type="dxa"/>
            <w:bottom w:w="0" w:type="dxa"/>
            <w:right w:w="0" w:type="dxa"/>
          </w:tblCellMar>
        </w:tblPrEx>
        <w:trPr>
          <w:trHeight w:val="90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Calibri" w:hAnsi="Calibri" w:cs="Calibri"/>
                <w:sz w:val="20"/>
                <w:szCs w:val="20"/>
              </w:rPr>
            </w:pPr>
          </w:p>
        </w:tc>
        <w:tc>
          <w:tcPr>
            <w:tcW w:w="1299"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水溶肥</w:t>
            </w:r>
          </w:p>
        </w:tc>
        <w:tc>
          <w:tcPr>
            <w:tcW w:w="71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650桶</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912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液态，有机小分子螯合微量元素肥料，主要含锰、锌、硼等微量元素肥料Mn+Zn+B≥100克/升，包装规格1000毫升/瓶</w:t>
            </w:r>
          </w:p>
        </w:tc>
      </w:tr>
      <w:tr>
        <w:tblPrEx>
          <w:shd w:val="clear"/>
          <w:tblLayout w:type="fixed"/>
          <w:tblCellMar>
            <w:top w:w="0" w:type="dxa"/>
            <w:left w:w="0" w:type="dxa"/>
            <w:bottom w:w="0" w:type="dxa"/>
            <w:right w:w="0" w:type="dxa"/>
          </w:tblCellMar>
        </w:tblPrEx>
        <w:trPr>
          <w:trHeight w:val="4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Calibri" w:hAnsi="Calibri" w:cs="Calibri"/>
                <w:sz w:val="20"/>
                <w:szCs w:val="20"/>
              </w:rPr>
            </w:pPr>
          </w:p>
        </w:tc>
        <w:tc>
          <w:tcPr>
            <w:tcW w:w="1299"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植物杀虫剂</w:t>
            </w:r>
          </w:p>
        </w:tc>
        <w:tc>
          <w:tcPr>
            <w:tcW w:w="71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680瓶</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912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液态，苦参碱有效含量0.3%，包装规格250毫升／瓶</w:t>
            </w:r>
          </w:p>
        </w:tc>
      </w:tr>
      <w:tr>
        <w:tblPrEx>
          <w:shd w:val="clear"/>
          <w:tblLayout w:type="fixed"/>
          <w:tblCellMar>
            <w:top w:w="0" w:type="dxa"/>
            <w:left w:w="0" w:type="dxa"/>
            <w:bottom w:w="0" w:type="dxa"/>
            <w:right w:w="0" w:type="dxa"/>
          </w:tblCellMar>
        </w:tblPrEx>
        <w:trPr>
          <w:trHeight w:val="72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Calibri" w:hAnsi="Calibri" w:cs="Calibri"/>
                <w:sz w:val="20"/>
                <w:szCs w:val="20"/>
              </w:rPr>
            </w:pPr>
          </w:p>
        </w:tc>
        <w:tc>
          <w:tcPr>
            <w:tcW w:w="2014" w:type="dxa"/>
            <w:gridSpan w:val="3"/>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金   额</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300000元</w:t>
            </w:r>
          </w:p>
        </w:tc>
        <w:tc>
          <w:tcPr>
            <w:tcW w:w="912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p>
        </w:tc>
      </w:tr>
      <w:tr>
        <w:tblPrEx>
          <w:tblLayout w:type="fixed"/>
          <w:tblCellMar>
            <w:top w:w="0" w:type="dxa"/>
            <w:left w:w="0" w:type="dxa"/>
            <w:bottom w:w="0" w:type="dxa"/>
            <w:right w:w="0" w:type="dxa"/>
          </w:tblCellMar>
        </w:tblPrEx>
        <w:trPr>
          <w:trHeight w:val="96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二标段</w:t>
            </w:r>
          </w:p>
        </w:tc>
        <w:tc>
          <w:tcPr>
            <w:tcW w:w="1299"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杀虫剂</w:t>
            </w:r>
          </w:p>
        </w:tc>
        <w:tc>
          <w:tcPr>
            <w:tcW w:w="71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4470袋</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912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氯虫苯甲酰胺悬浮剂，有效成分含量200克/升，包装规格：5毫升/袋</w:t>
            </w:r>
          </w:p>
        </w:tc>
      </w:tr>
      <w:tr>
        <w:tblPrEx>
          <w:shd w:val="clear"/>
          <w:tblLayout w:type="fixed"/>
          <w:tblCellMar>
            <w:top w:w="0" w:type="dxa"/>
            <w:left w:w="0" w:type="dxa"/>
            <w:bottom w:w="0" w:type="dxa"/>
            <w:right w:w="0" w:type="dxa"/>
          </w:tblCellMar>
        </w:tblPrEx>
        <w:trPr>
          <w:trHeight w:val="81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Calibri" w:hAnsi="Calibri" w:cs="Calibri"/>
                <w:sz w:val="20"/>
                <w:szCs w:val="20"/>
              </w:rPr>
            </w:pPr>
          </w:p>
        </w:tc>
        <w:tc>
          <w:tcPr>
            <w:tcW w:w="1299"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增产保护剂</w:t>
            </w:r>
          </w:p>
        </w:tc>
        <w:tc>
          <w:tcPr>
            <w:tcW w:w="71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3160袋</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912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0.01%芸苔素内酯可溶液剂10ml、250g/升吡唑醚菌酯15ml、助剂7.5ml   （32.5ml/袋）</w:t>
            </w:r>
          </w:p>
        </w:tc>
      </w:tr>
      <w:tr>
        <w:tblPrEx>
          <w:shd w:val="clear"/>
          <w:tblLayout w:type="fixed"/>
          <w:tblCellMar>
            <w:top w:w="0" w:type="dxa"/>
            <w:left w:w="0" w:type="dxa"/>
            <w:bottom w:w="0" w:type="dxa"/>
            <w:right w:w="0" w:type="dxa"/>
          </w:tblCellMar>
        </w:tblPrEx>
        <w:trPr>
          <w:trHeight w:val="81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Calibri" w:hAnsi="Calibri" w:cs="Calibri"/>
                <w:sz w:val="20"/>
                <w:szCs w:val="20"/>
              </w:rPr>
            </w:pPr>
          </w:p>
        </w:tc>
        <w:tc>
          <w:tcPr>
            <w:tcW w:w="1299"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配方掺混肥</w:t>
            </w:r>
          </w:p>
        </w:tc>
        <w:tc>
          <w:tcPr>
            <w:tcW w:w="71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75吨</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912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N:P:K=30:5:5,包装规格40公斤/袋</w:t>
            </w:r>
          </w:p>
        </w:tc>
      </w:tr>
      <w:tr>
        <w:tblPrEx>
          <w:shd w:val="clear"/>
          <w:tblLayout w:type="fixed"/>
          <w:tblCellMar>
            <w:top w:w="0" w:type="dxa"/>
            <w:left w:w="0" w:type="dxa"/>
            <w:bottom w:w="0" w:type="dxa"/>
            <w:right w:w="0" w:type="dxa"/>
          </w:tblCellMar>
        </w:tblPrEx>
        <w:trPr>
          <w:trHeight w:val="81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Calibri" w:hAnsi="Calibri" w:cs="Calibri"/>
                <w:sz w:val="20"/>
                <w:szCs w:val="20"/>
              </w:rPr>
            </w:pPr>
          </w:p>
        </w:tc>
        <w:tc>
          <w:tcPr>
            <w:tcW w:w="2014" w:type="dxa"/>
            <w:gridSpan w:val="3"/>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金   额</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296200元</w:t>
            </w:r>
          </w:p>
        </w:tc>
        <w:tc>
          <w:tcPr>
            <w:tcW w:w="912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p>
        </w:tc>
      </w:tr>
      <w:tr>
        <w:tblPrEx>
          <w:shd w:val="clear"/>
          <w:tblLayout w:type="fixed"/>
          <w:tblCellMar>
            <w:top w:w="0" w:type="dxa"/>
            <w:left w:w="0" w:type="dxa"/>
            <w:bottom w:w="0" w:type="dxa"/>
            <w:right w:w="0" w:type="dxa"/>
          </w:tblCellMar>
        </w:tblPrEx>
        <w:trPr>
          <w:trHeight w:val="810" w:hRule="atLeast"/>
        </w:trPr>
        <w:tc>
          <w:tcPr>
            <w:tcW w:w="12812" w:type="dxa"/>
            <w:gridSpan w:val="6"/>
            <w:tcBorders>
              <w:top w:val="nil"/>
              <w:left w:val="nil"/>
              <w:bottom w:val="single" w:color="000000" w:sz="4" w:space="0"/>
              <w:right w:val="nil"/>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b/>
                <w:bCs w:val="0"/>
                <w:sz w:val="44"/>
                <w:szCs w:val="44"/>
                <w:bdr w:val="none" w:color="auto" w:sz="0" w:space="0"/>
                <w:lang w:val="en-US"/>
              </w:rPr>
            </w:pPr>
          </w:p>
        </w:tc>
      </w:tr>
      <w:tr>
        <w:tblPrEx>
          <w:shd w:val="clear"/>
          <w:tblLayout w:type="fixed"/>
          <w:tblCellMar>
            <w:top w:w="0" w:type="dxa"/>
            <w:left w:w="0" w:type="dxa"/>
            <w:bottom w:w="0" w:type="dxa"/>
            <w:right w:w="0" w:type="dxa"/>
          </w:tblCellMar>
        </w:tblPrEx>
        <w:trPr>
          <w:trHeight w:val="540" w:hRule="atLeast"/>
        </w:trPr>
        <w:tc>
          <w:tcPr>
            <w:tcW w:w="698"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四标段</w:t>
            </w:r>
          </w:p>
        </w:tc>
        <w:tc>
          <w:tcPr>
            <w:tcW w:w="114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肥水融合器</w:t>
            </w:r>
          </w:p>
        </w:tc>
        <w:tc>
          <w:tcPr>
            <w:tcW w:w="867"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2套</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912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后附</w:t>
            </w:r>
          </w:p>
        </w:tc>
      </w:tr>
      <w:tr>
        <w:tblPrEx>
          <w:shd w:val="clear"/>
          <w:tblLayout w:type="fixed"/>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Calibri" w:hAnsi="Calibri" w:cs="Calibri"/>
                <w:sz w:val="20"/>
                <w:szCs w:val="20"/>
              </w:rPr>
            </w:pPr>
          </w:p>
        </w:tc>
        <w:tc>
          <w:tcPr>
            <w:tcW w:w="114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玉米播种楼</w:t>
            </w:r>
          </w:p>
        </w:tc>
        <w:tc>
          <w:tcPr>
            <w:tcW w:w="867"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1个</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912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后附</w:t>
            </w:r>
          </w:p>
        </w:tc>
      </w:tr>
      <w:tr>
        <w:tblPrEx>
          <w:shd w:val="clear"/>
          <w:tblLayout w:type="fixed"/>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Calibri" w:hAnsi="Calibri" w:cs="Calibri"/>
                <w:sz w:val="20"/>
                <w:szCs w:val="20"/>
              </w:rPr>
            </w:pPr>
          </w:p>
        </w:tc>
        <w:tc>
          <w:tcPr>
            <w:tcW w:w="114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谷物播种楼</w:t>
            </w:r>
          </w:p>
        </w:tc>
        <w:tc>
          <w:tcPr>
            <w:tcW w:w="867"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1个</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912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后附</w:t>
            </w:r>
          </w:p>
        </w:tc>
      </w:tr>
      <w:tr>
        <w:tblPrEx>
          <w:shd w:val="clear"/>
          <w:tblLayout w:type="fixed"/>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Calibri" w:hAnsi="Calibri" w:cs="Calibri"/>
                <w:sz w:val="20"/>
                <w:szCs w:val="20"/>
              </w:rPr>
            </w:pPr>
          </w:p>
        </w:tc>
        <w:tc>
          <w:tcPr>
            <w:tcW w:w="114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小麦播种楼</w:t>
            </w:r>
          </w:p>
        </w:tc>
        <w:tc>
          <w:tcPr>
            <w:tcW w:w="867"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1个</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9121"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r>
              <w:rPr>
                <w:rFonts w:hint="eastAsia" w:ascii="宋体" w:hAnsi="宋体" w:eastAsia="宋体" w:cs="宋体"/>
                <w:kern w:val="2"/>
                <w:sz w:val="22"/>
                <w:szCs w:val="22"/>
                <w:bdr w:val="none" w:color="auto" w:sz="0" w:space="0"/>
                <w:lang w:val="en-US" w:eastAsia="zh-CN" w:bidi="ar"/>
              </w:rPr>
              <w:t>后附</w:t>
            </w:r>
          </w:p>
        </w:tc>
      </w:tr>
      <w:tr>
        <w:tblPrEx>
          <w:shd w:val="clear"/>
          <w:tblLayout w:type="fixed"/>
          <w:tblCellMar>
            <w:top w:w="0" w:type="dxa"/>
            <w:left w:w="0" w:type="dxa"/>
            <w:bottom w:w="0" w:type="dxa"/>
            <w:right w:w="0" w:type="dxa"/>
          </w:tblCellMar>
        </w:tblPrEx>
        <w:trPr>
          <w:trHeight w:val="540" w:hRule="atLeast"/>
        </w:trPr>
        <w:tc>
          <w:tcPr>
            <w:tcW w:w="698"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rPr>
                <w:rFonts w:hint="default" w:ascii="Calibri" w:hAnsi="Calibri" w:cs="Calibri"/>
                <w:sz w:val="20"/>
                <w:szCs w:val="20"/>
              </w:rPr>
            </w:pPr>
          </w:p>
        </w:tc>
        <w:tc>
          <w:tcPr>
            <w:tcW w:w="2014" w:type="dxa"/>
            <w:gridSpan w:val="3"/>
            <w:tcBorders>
              <w:top w:val="single" w:color="000000" w:sz="4" w:space="0"/>
              <w:left w:val="single" w:color="000000" w:sz="4" w:space="0"/>
              <w:bottom w:val="single" w:color="000000" w:sz="4" w:space="0"/>
              <w:right w:val="nil"/>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金额</w:t>
            </w:r>
          </w:p>
        </w:tc>
        <w:tc>
          <w:tcPr>
            <w:tcW w:w="979"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47600</w:t>
            </w:r>
          </w:p>
        </w:tc>
        <w:tc>
          <w:tcPr>
            <w:tcW w:w="9121"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r>
    </w:tbl>
    <w:p>
      <w:pPr>
        <w:pStyle w:val="7"/>
        <w:widowControl/>
        <w:spacing w:before="0" w:beforeAutospacing="0" w:after="0" w:afterAutospacing="0"/>
        <w:ind w:left="0" w:leftChars="0" w:right="0"/>
        <w:rPr>
          <w:lang w:val="en-US"/>
        </w:rPr>
      </w:pPr>
    </w:p>
    <w:p>
      <w:pPr>
        <w:keepNext w:val="0"/>
        <w:keepLines w:val="0"/>
        <w:widowControl w:val="0"/>
        <w:suppressLineNumbers w:val="0"/>
        <w:spacing w:before="0" w:beforeAutospacing="0" w:after="0" w:afterAutospacing="0"/>
        <w:ind w:left="0" w:right="0"/>
        <w:jc w:val="both"/>
        <w:rPr>
          <w:lang w:val="en-US"/>
        </w:rPr>
      </w:pPr>
    </w:p>
    <w:p>
      <w:pPr>
        <w:pStyle w:val="7"/>
        <w:widowControl/>
        <w:spacing w:before="0" w:beforeAutospacing="0" w:after="0" w:afterAutospacing="0"/>
        <w:ind w:leftChars="200" w:right="0"/>
        <w:rPr>
          <w:lang w:val="en-US"/>
        </w:rPr>
      </w:pPr>
    </w:p>
    <w:p>
      <w:pPr>
        <w:keepNext w:val="0"/>
        <w:keepLines w:val="0"/>
        <w:widowControl w:val="0"/>
        <w:suppressLineNumbers w:val="0"/>
        <w:spacing w:before="0" w:beforeAutospacing="0" w:after="0" w:afterAutospacing="0"/>
        <w:ind w:left="0" w:right="0"/>
        <w:jc w:val="both"/>
        <w:rPr>
          <w:lang w:val="en-US"/>
        </w:rPr>
      </w:pPr>
    </w:p>
    <w:p>
      <w:pPr>
        <w:pStyle w:val="7"/>
        <w:widowControl/>
        <w:spacing w:before="0" w:beforeAutospacing="0" w:after="0" w:afterAutospacing="0"/>
        <w:ind w:leftChars="200" w:right="0"/>
        <w:rPr>
          <w:lang w:val="en-US"/>
        </w:rPr>
      </w:pPr>
    </w:p>
    <w:p>
      <w:pPr>
        <w:keepNext w:val="0"/>
        <w:keepLines w:val="0"/>
        <w:widowControl w:val="0"/>
        <w:suppressLineNumbers w:val="0"/>
        <w:spacing w:before="0" w:beforeAutospacing="0" w:after="0" w:afterAutospacing="0"/>
        <w:ind w:left="0" w:right="0"/>
        <w:jc w:val="both"/>
        <w:rPr>
          <w:lang w:val="en-US"/>
        </w:rPr>
      </w:pPr>
    </w:p>
    <w:p>
      <w:pPr>
        <w:pStyle w:val="7"/>
        <w:widowControl/>
        <w:spacing w:before="0" w:beforeAutospacing="0" w:after="0" w:afterAutospacing="0"/>
        <w:ind w:leftChars="200" w:right="0"/>
        <w:rPr>
          <w:lang w:val="en-US"/>
        </w:rPr>
      </w:pPr>
    </w:p>
    <w:p>
      <w:pPr>
        <w:keepNext w:val="0"/>
        <w:keepLines w:val="0"/>
        <w:widowControl w:val="0"/>
        <w:suppressLineNumbers w:val="0"/>
        <w:spacing w:before="0" w:beforeAutospacing="0" w:after="0" w:afterAutospacing="0"/>
        <w:ind w:left="0" w:right="0"/>
        <w:jc w:val="both"/>
        <w:rPr>
          <w:lang w:val="en-US"/>
        </w:rPr>
      </w:pPr>
    </w:p>
    <w:p>
      <w:pPr>
        <w:pStyle w:val="7"/>
        <w:widowControl/>
        <w:spacing w:before="0" w:beforeAutospacing="0" w:after="0" w:afterAutospacing="0"/>
        <w:ind w:leftChars="200" w:right="0"/>
        <w:rPr>
          <w:lang w:val="en-US"/>
        </w:rPr>
      </w:pPr>
    </w:p>
    <w:p>
      <w:pPr>
        <w:rPr>
          <w:rFonts w:hint="default" w:ascii="Times New Roman" w:hAnsi="Times New Roman" w:eastAsia="宋体" w:cs="Times New Roman"/>
          <w:kern w:val="2"/>
          <w:sz w:val="21"/>
          <w:szCs w:val="21"/>
          <w:lang w:val="en-US" w:eastAsia="zh-CN" w:bidi="ar"/>
        </w:rPr>
        <w:sectPr>
          <w:pgSz w:w="16838" w:h="11906" w:orient="landscape"/>
          <w:pgMar w:top="1800" w:right="1440" w:bottom="1800" w:left="1440" w:header="851" w:footer="992" w:gutter="0"/>
          <w:paperSrc/>
          <w:cols w:space="425" w:num="1"/>
          <w:docGrid w:type="lines" w:linePitch="312" w:charSpace="0"/>
        </w:sectPr>
      </w:pPr>
    </w:p>
    <w:tbl>
      <w:tblPr>
        <w:tblStyle w:val="20"/>
        <w:tblW w:w="9641" w:type="dxa"/>
        <w:jc w:val="center"/>
        <w:tblInd w:w="0" w:type="dxa"/>
        <w:shd w:val="clear"/>
        <w:tblLayout w:type="fixed"/>
        <w:tblCellMar>
          <w:top w:w="0" w:type="dxa"/>
          <w:left w:w="0" w:type="dxa"/>
          <w:bottom w:w="0" w:type="dxa"/>
          <w:right w:w="0" w:type="dxa"/>
        </w:tblCellMar>
      </w:tblPr>
      <w:tblGrid>
        <w:gridCol w:w="2905"/>
        <w:gridCol w:w="1686"/>
        <w:gridCol w:w="243"/>
        <w:gridCol w:w="2970"/>
        <w:gridCol w:w="1837"/>
      </w:tblGrid>
      <w:tr>
        <w:tblPrEx>
          <w:shd w:val="clear"/>
          <w:tblLayout w:type="fixed"/>
          <w:tblCellMar>
            <w:top w:w="0" w:type="dxa"/>
            <w:left w:w="0" w:type="dxa"/>
            <w:bottom w:w="0" w:type="dxa"/>
            <w:right w:w="0" w:type="dxa"/>
          </w:tblCellMar>
        </w:tblPrEx>
        <w:trPr>
          <w:trHeight w:val="540" w:hRule="atLeast"/>
          <w:jc w:val="center"/>
        </w:trPr>
        <w:tc>
          <w:tcPr>
            <w:tcW w:w="9641" w:type="dxa"/>
            <w:gridSpan w:val="5"/>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b/>
                <w:kern w:val="2"/>
                <w:sz w:val="22"/>
                <w:szCs w:val="22"/>
                <w:bdr w:val="none" w:color="auto" w:sz="0" w:space="0"/>
                <w:lang w:val="en-US" w:eastAsia="zh-CN" w:bidi="ar"/>
              </w:rPr>
              <w:t>四标段采购产品参数</w:t>
            </w:r>
          </w:p>
        </w:tc>
      </w:tr>
      <w:tr>
        <w:tblPrEx>
          <w:tblLayout w:type="fixed"/>
          <w:tblCellMar>
            <w:top w:w="0" w:type="dxa"/>
            <w:left w:w="0" w:type="dxa"/>
            <w:bottom w:w="0" w:type="dxa"/>
            <w:right w:w="0" w:type="dxa"/>
          </w:tblCellMar>
        </w:tblPrEx>
        <w:trPr>
          <w:trHeight w:val="540" w:hRule="atLeast"/>
          <w:jc w:val="center"/>
        </w:trPr>
        <w:tc>
          <w:tcPr>
            <w:tcW w:w="4591"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玉米播种机技术参数</w:t>
            </w:r>
          </w:p>
        </w:tc>
        <w:tc>
          <w:tcPr>
            <w:tcW w:w="243" w:type="dxa"/>
            <w:tcBorders>
              <w:top w:val="nil"/>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4807"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小麦播种楼技术参数</w:t>
            </w:r>
          </w:p>
        </w:tc>
      </w:tr>
      <w:tr>
        <w:tblPrEx>
          <w:tblLayout w:type="fixed"/>
          <w:tblCellMar>
            <w:top w:w="0" w:type="dxa"/>
            <w:left w:w="0" w:type="dxa"/>
            <w:bottom w:w="0" w:type="dxa"/>
            <w:right w:w="0" w:type="dxa"/>
          </w:tblCellMar>
        </w:tblPrEx>
        <w:trPr>
          <w:trHeight w:val="540" w:hRule="atLeast"/>
          <w:jc w:val="center"/>
        </w:trPr>
        <w:tc>
          <w:tcPr>
            <w:tcW w:w="29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外形尺寸：长×宽×高（mm）</w:t>
            </w:r>
          </w:p>
        </w:tc>
        <w:tc>
          <w:tcPr>
            <w:tcW w:w="168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1580×2250×998</w:t>
            </w:r>
          </w:p>
        </w:tc>
        <w:tc>
          <w:tcPr>
            <w:tcW w:w="243" w:type="dxa"/>
            <w:tcBorders>
              <w:top w:val="nil"/>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外形尺寸：长×宽×高（mm）</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1900×2670×1270</w:t>
            </w:r>
          </w:p>
        </w:tc>
      </w:tr>
      <w:tr>
        <w:tblPrEx>
          <w:tblLayout w:type="fixed"/>
          <w:tblCellMar>
            <w:top w:w="0" w:type="dxa"/>
            <w:left w:w="0" w:type="dxa"/>
            <w:bottom w:w="0" w:type="dxa"/>
            <w:right w:w="0" w:type="dxa"/>
          </w:tblCellMar>
        </w:tblPrEx>
        <w:trPr>
          <w:trHeight w:val="540" w:hRule="atLeast"/>
          <w:jc w:val="center"/>
        </w:trPr>
        <w:tc>
          <w:tcPr>
            <w:tcW w:w="29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配套动力（马力）</w:t>
            </w:r>
          </w:p>
        </w:tc>
        <w:tc>
          <w:tcPr>
            <w:tcW w:w="168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25-40</w:t>
            </w:r>
          </w:p>
        </w:tc>
        <w:tc>
          <w:tcPr>
            <w:tcW w:w="243" w:type="dxa"/>
            <w:tcBorders>
              <w:top w:val="nil"/>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配套动力（马力）</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22-36.8</w:t>
            </w:r>
          </w:p>
        </w:tc>
      </w:tr>
      <w:tr>
        <w:tblPrEx>
          <w:tblLayout w:type="fixed"/>
          <w:tblCellMar>
            <w:top w:w="0" w:type="dxa"/>
            <w:left w:w="0" w:type="dxa"/>
            <w:bottom w:w="0" w:type="dxa"/>
            <w:right w:w="0" w:type="dxa"/>
          </w:tblCellMar>
        </w:tblPrEx>
        <w:trPr>
          <w:trHeight w:val="540" w:hRule="atLeast"/>
          <w:jc w:val="center"/>
        </w:trPr>
        <w:tc>
          <w:tcPr>
            <w:tcW w:w="29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行数</w:t>
            </w:r>
          </w:p>
        </w:tc>
        <w:tc>
          <w:tcPr>
            <w:tcW w:w="168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4</w:t>
            </w:r>
          </w:p>
        </w:tc>
        <w:tc>
          <w:tcPr>
            <w:tcW w:w="243" w:type="dxa"/>
            <w:tcBorders>
              <w:top w:val="nil"/>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行数</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16</w:t>
            </w:r>
          </w:p>
        </w:tc>
      </w:tr>
      <w:tr>
        <w:tblPrEx>
          <w:tblLayout w:type="fixed"/>
          <w:tblCellMar>
            <w:top w:w="0" w:type="dxa"/>
            <w:left w:w="0" w:type="dxa"/>
            <w:bottom w:w="0" w:type="dxa"/>
            <w:right w:w="0" w:type="dxa"/>
          </w:tblCellMar>
        </w:tblPrEx>
        <w:trPr>
          <w:trHeight w:val="540" w:hRule="atLeast"/>
          <w:jc w:val="center"/>
        </w:trPr>
        <w:tc>
          <w:tcPr>
            <w:tcW w:w="29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行距（mm）</w:t>
            </w:r>
          </w:p>
        </w:tc>
        <w:tc>
          <w:tcPr>
            <w:tcW w:w="168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45-686</w:t>
            </w:r>
          </w:p>
        </w:tc>
        <w:tc>
          <w:tcPr>
            <w:tcW w:w="243" w:type="dxa"/>
            <w:tcBorders>
              <w:top w:val="nil"/>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行距（mm）</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150</w:t>
            </w:r>
          </w:p>
        </w:tc>
      </w:tr>
      <w:tr>
        <w:tblPrEx>
          <w:tblLayout w:type="fixed"/>
          <w:tblCellMar>
            <w:top w:w="0" w:type="dxa"/>
            <w:left w:w="0" w:type="dxa"/>
            <w:bottom w:w="0" w:type="dxa"/>
            <w:right w:w="0" w:type="dxa"/>
          </w:tblCellMar>
        </w:tblPrEx>
        <w:trPr>
          <w:trHeight w:val="540" w:hRule="atLeast"/>
          <w:jc w:val="center"/>
        </w:trPr>
        <w:tc>
          <w:tcPr>
            <w:tcW w:w="29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株距（mm）</w:t>
            </w:r>
          </w:p>
        </w:tc>
        <w:tc>
          <w:tcPr>
            <w:tcW w:w="168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220-310</w:t>
            </w:r>
          </w:p>
        </w:tc>
        <w:tc>
          <w:tcPr>
            <w:tcW w:w="243" w:type="dxa"/>
            <w:tcBorders>
              <w:top w:val="nil"/>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播种深度（mm）</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30-50</w:t>
            </w:r>
          </w:p>
        </w:tc>
      </w:tr>
      <w:tr>
        <w:tblPrEx>
          <w:tblLayout w:type="fixed"/>
          <w:tblCellMar>
            <w:top w:w="0" w:type="dxa"/>
            <w:left w:w="0" w:type="dxa"/>
            <w:bottom w:w="0" w:type="dxa"/>
            <w:right w:w="0" w:type="dxa"/>
          </w:tblCellMar>
        </w:tblPrEx>
        <w:trPr>
          <w:trHeight w:val="540" w:hRule="atLeast"/>
          <w:jc w:val="center"/>
        </w:trPr>
        <w:tc>
          <w:tcPr>
            <w:tcW w:w="29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株距合格率</w:t>
            </w:r>
          </w:p>
        </w:tc>
        <w:tc>
          <w:tcPr>
            <w:tcW w:w="168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≧90%</w:t>
            </w:r>
          </w:p>
        </w:tc>
        <w:tc>
          <w:tcPr>
            <w:tcW w:w="243" w:type="dxa"/>
            <w:tcBorders>
              <w:top w:val="nil"/>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亩播种量（Kg）</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5-35</w:t>
            </w:r>
          </w:p>
        </w:tc>
      </w:tr>
      <w:tr>
        <w:tblPrEx>
          <w:tblLayout w:type="fixed"/>
          <w:tblCellMar>
            <w:top w:w="0" w:type="dxa"/>
            <w:left w:w="0" w:type="dxa"/>
            <w:bottom w:w="0" w:type="dxa"/>
            <w:right w:w="0" w:type="dxa"/>
          </w:tblCellMar>
        </w:tblPrEx>
        <w:trPr>
          <w:trHeight w:val="540" w:hRule="atLeast"/>
          <w:jc w:val="center"/>
        </w:trPr>
        <w:tc>
          <w:tcPr>
            <w:tcW w:w="29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开沟深度（mm）</w:t>
            </w:r>
          </w:p>
        </w:tc>
        <w:tc>
          <w:tcPr>
            <w:tcW w:w="168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60-80</w:t>
            </w:r>
          </w:p>
        </w:tc>
        <w:tc>
          <w:tcPr>
            <w:tcW w:w="243" w:type="dxa"/>
            <w:tcBorders>
              <w:top w:val="nil"/>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伤种率</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0.50%</w:t>
            </w:r>
          </w:p>
        </w:tc>
      </w:tr>
      <w:tr>
        <w:tblPrEx>
          <w:tblLayout w:type="fixed"/>
          <w:tblCellMar>
            <w:top w:w="0" w:type="dxa"/>
            <w:left w:w="0" w:type="dxa"/>
            <w:bottom w:w="0" w:type="dxa"/>
            <w:right w:w="0" w:type="dxa"/>
          </w:tblCellMar>
        </w:tblPrEx>
        <w:trPr>
          <w:trHeight w:val="540" w:hRule="atLeast"/>
          <w:jc w:val="center"/>
        </w:trPr>
        <w:tc>
          <w:tcPr>
            <w:tcW w:w="29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施肥深度（mm）</w:t>
            </w:r>
          </w:p>
        </w:tc>
        <w:tc>
          <w:tcPr>
            <w:tcW w:w="168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60-80</w:t>
            </w:r>
          </w:p>
        </w:tc>
        <w:tc>
          <w:tcPr>
            <w:tcW w:w="243" w:type="dxa"/>
            <w:tcBorders>
              <w:top w:val="nil"/>
              <w:left w:val="single" w:color="000000" w:sz="4" w:space="0"/>
              <w:bottom w:val="nil"/>
              <w:right w:val="nil"/>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4807"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谷物播种机技术参数</w:t>
            </w:r>
          </w:p>
        </w:tc>
      </w:tr>
      <w:tr>
        <w:tblPrEx>
          <w:tblLayout w:type="fixed"/>
          <w:tblCellMar>
            <w:top w:w="0" w:type="dxa"/>
            <w:left w:w="0" w:type="dxa"/>
            <w:bottom w:w="0" w:type="dxa"/>
            <w:right w:w="0" w:type="dxa"/>
          </w:tblCellMar>
        </w:tblPrEx>
        <w:trPr>
          <w:trHeight w:val="540" w:hRule="atLeast"/>
          <w:jc w:val="center"/>
        </w:trPr>
        <w:tc>
          <w:tcPr>
            <w:tcW w:w="29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播种深度（mm）</w:t>
            </w:r>
          </w:p>
        </w:tc>
        <w:tc>
          <w:tcPr>
            <w:tcW w:w="168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30-50</w:t>
            </w:r>
          </w:p>
        </w:tc>
        <w:tc>
          <w:tcPr>
            <w:tcW w:w="243" w:type="dxa"/>
            <w:tcBorders>
              <w:top w:val="nil"/>
              <w:left w:val="single" w:color="000000" w:sz="4" w:space="0"/>
              <w:bottom w:val="nil"/>
              <w:right w:val="nil"/>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外形尺寸：长×宽×高（mm）</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1600×1530×1060</w:t>
            </w:r>
          </w:p>
        </w:tc>
      </w:tr>
      <w:tr>
        <w:tblPrEx>
          <w:tblLayout w:type="fixed"/>
          <w:tblCellMar>
            <w:top w:w="0" w:type="dxa"/>
            <w:left w:w="0" w:type="dxa"/>
            <w:bottom w:w="0" w:type="dxa"/>
            <w:right w:w="0" w:type="dxa"/>
          </w:tblCellMar>
        </w:tblPrEx>
        <w:trPr>
          <w:trHeight w:val="540" w:hRule="atLeast"/>
          <w:jc w:val="center"/>
        </w:trPr>
        <w:tc>
          <w:tcPr>
            <w:tcW w:w="29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亩播种量（Kg）</w:t>
            </w:r>
          </w:p>
        </w:tc>
        <w:tc>
          <w:tcPr>
            <w:tcW w:w="168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1.5-2.5</w:t>
            </w:r>
          </w:p>
        </w:tc>
        <w:tc>
          <w:tcPr>
            <w:tcW w:w="243" w:type="dxa"/>
            <w:tcBorders>
              <w:top w:val="nil"/>
              <w:left w:val="single" w:color="000000" w:sz="4" w:space="0"/>
              <w:bottom w:val="nil"/>
              <w:right w:val="nil"/>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配套动力（马力）</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30-50</w:t>
            </w:r>
          </w:p>
        </w:tc>
      </w:tr>
      <w:tr>
        <w:tblPrEx>
          <w:tblLayout w:type="fixed"/>
          <w:tblCellMar>
            <w:top w:w="0" w:type="dxa"/>
            <w:left w:w="0" w:type="dxa"/>
            <w:bottom w:w="0" w:type="dxa"/>
            <w:right w:w="0" w:type="dxa"/>
          </w:tblCellMar>
        </w:tblPrEx>
        <w:trPr>
          <w:trHeight w:val="540" w:hRule="atLeast"/>
          <w:jc w:val="center"/>
        </w:trPr>
        <w:tc>
          <w:tcPr>
            <w:tcW w:w="29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最大亩施肥量（Kg）</w:t>
            </w:r>
          </w:p>
        </w:tc>
        <w:tc>
          <w:tcPr>
            <w:tcW w:w="168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140</w:t>
            </w:r>
          </w:p>
        </w:tc>
        <w:tc>
          <w:tcPr>
            <w:tcW w:w="243" w:type="dxa"/>
            <w:tcBorders>
              <w:top w:val="nil"/>
              <w:left w:val="single" w:color="000000" w:sz="4" w:space="0"/>
              <w:bottom w:val="nil"/>
              <w:right w:val="nil"/>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行数</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4</w:t>
            </w:r>
          </w:p>
        </w:tc>
      </w:tr>
      <w:tr>
        <w:tblPrEx>
          <w:tblLayout w:type="fixed"/>
          <w:tblCellMar>
            <w:top w:w="0" w:type="dxa"/>
            <w:left w:w="0" w:type="dxa"/>
            <w:bottom w:w="0" w:type="dxa"/>
            <w:right w:w="0" w:type="dxa"/>
          </w:tblCellMar>
        </w:tblPrEx>
        <w:trPr>
          <w:trHeight w:val="540" w:hRule="atLeast"/>
          <w:jc w:val="center"/>
        </w:trPr>
        <w:tc>
          <w:tcPr>
            <w:tcW w:w="29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伤种率</w:t>
            </w:r>
          </w:p>
        </w:tc>
        <w:tc>
          <w:tcPr>
            <w:tcW w:w="168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1.50%</w:t>
            </w:r>
          </w:p>
        </w:tc>
        <w:tc>
          <w:tcPr>
            <w:tcW w:w="243" w:type="dxa"/>
            <w:tcBorders>
              <w:top w:val="nil"/>
              <w:left w:val="single" w:color="000000" w:sz="4" w:space="0"/>
              <w:bottom w:val="nil"/>
              <w:right w:val="nil"/>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行距（mm）</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350-420可调</w:t>
            </w:r>
          </w:p>
        </w:tc>
      </w:tr>
      <w:tr>
        <w:tblPrEx>
          <w:tblLayout w:type="fixed"/>
          <w:tblCellMar>
            <w:top w:w="0" w:type="dxa"/>
            <w:left w:w="0" w:type="dxa"/>
            <w:bottom w:w="0" w:type="dxa"/>
            <w:right w:w="0" w:type="dxa"/>
          </w:tblCellMar>
        </w:tblPrEx>
        <w:trPr>
          <w:trHeight w:val="540" w:hRule="atLeast"/>
          <w:jc w:val="center"/>
        </w:trPr>
        <w:tc>
          <w:tcPr>
            <w:tcW w:w="2905"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工作效率（亩／小时）</w:t>
            </w:r>
          </w:p>
        </w:tc>
        <w:tc>
          <w:tcPr>
            <w:tcW w:w="1686"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6-9</w:t>
            </w:r>
          </w:p>
        </w:tc>
        <w:tc>
          <w:tcPr>
            <w:tcW w:w="243" w:type="dxa"/>
            <w:tcBorders>
              <w:top w:val="nil"/>
              <w:left w:val="single" w:color="000000" w:sz="4" w:space="0"/>
              <w:bottom w:val="nil"/>
              <w:right w:val="nil"/>
            </w:tcBorders>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播种深度（mm）</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20-50</w:t>
            </w:r>
          </w:p>
        </w:tc>
      </w:tr>
      <w:tr>
        <w:tblPrEx>
          <w:tblLayout w:type="fixed"/>
          <w:tblCellMar>
            <w:top w:w="0" w:type="dxa"/>
            <w:left w:w="0" w:type="dxa"/>
            <w:bottom w:w="0" w:type="dxa"/>
            <w:right w:w="0" w:type="dxa"/>
          </w:tblCellMar>
        </w:tblPrEx>
        <w:trPr>
          <w:trHeight w:val="288" w:hRule="atLeast"/>
          <w:jc w:val="center"/>
        </w:trPr>
        <w:tc>
          <w:tcPr>
            <w:tcW w:w="2905" w:type="dxa"/>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p>
        </w:tc>
        <w:tc>
          <w:tcPr>
            <w:tcW w:w="1686" w:type="dxa"/>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p>
        </w:tc>
        <w:tc>
          <w:tcPr>
            <w:tcW w:w="243" w:type="dxa"/>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亩播种量（Kg）</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667g可调</w:t>
            </w:r>
          </w:p>
        </w:tc>
      </w:tr>
      <w:tr>
        <w:tblPrEx>
          <w:tblLayout w:type="fixed"/>
          <w:tblCellMar>
            <w:top w:w="0" w:type="dxa"/>
            <w:left w:w="0" w:type="dxa"/>
            <w:bottom w:w="0" w:type="dxa"/>
            <w:right w:w="0" w:type="dxa"/>
          </w:tblCellMar>
        </w:tblPrEx>
        <w:trPr>
          <w:trHeight w:val="540" w:hRule="atLeast"/>
          <w:jc w:val="center"/>
        </w:trPr>
        <w:tc>
          <w:tcPr>
            <w:tcW w:w="4591" w:type="dxa"/>
            <w:gridSpan w:val="2"/>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2"/>
                <w:szCs w:val="22"/>
                <w:bdr w:val="none" w:color="auto" w:sz="0" w:space="0"/>
                <w:lang w:val="en-US"/>
              </w:rPr>
            </w:pPr>
          </w:p>
        </w:tc>
        <w:tc>
          <w:tcPr>
            <w:tcW w:w="243" w:type="dxa"/>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p>
        </w:tc>
        <w:tc>
          <w:tcPr>
            <w:tcW w:w="297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亩播肥量（Kg）</w:t>
            </w:r>
          </w:p>
        </w:tc>
        <w:tc>
          <w:tcPr>
            <w:tcW w:w="1837"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30-80%</w:t>
            </w:r>
          </w:p>
        </w:tc>
      </w:tr>
      <w:tr>
        <w:tblPrEx>
          <w:shd w:val="clear"/>
          <w:tblLayout w:type="fixed"/>
          <w:tblCellMar>
            <w:top w:w="0" w:type="dxa"/>
            <w:left w:w="0" w:type="dxa"/>
            <w:bottom w:w="0" w:type="dxa"/>
            <w:right w:w="0" w:type="dxa"/>
          </w:tblCellMar>
        </w:tblPrEx>
        <w:trPr>
          <w:trHeight w:val="465" w:hRule="atLeast"/>
          <w:jc w:val="center"/>
        </w:trPr>
        <w:tc>
          <w:tcPr>
            <w:tcW w:w="9641" w:type="dxa"/>
            <w:gridSpan w:val="5"/>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sz w:val="22"/>
                <w:szCs w:val="22"/>
                <w:bdr w:val="none" w:color="auto" w:sz="0" w:space="0"/>
                <w:lang w:val="en-US"/>
              </w:rPr>
            </w:pPr>
            <w:r>
              <w:rPr>
                <w:rFonts w:hint="eastAsia" w:ascii="宋体" w:hAnsi="宋体" w:eastAsia="宋体" w:cs="宋体"/>
                <w:b/>
                <w:bCs w:val="0"/>
                <w:kern w:val="0"/>
                <w:sz w:val="22"/>
                <w:szCs w:val="22"/>
                <w:bdr w:val="none" w:color="auto" w:sz="0" w:space="0"/>
                <w:lang w:val="en-US" w:eastAsia="zh-CN" w:bidi="ar"/>
              </w:rPr>
              <w:t>肥水融合器</w:t>
            </w:r>
          </w:p>
        </w:tc>
      </w:tr>
      <w:tr>
        <w:tblPrEx>
          <w:shd w:val="clear"/>
          <w:tblLayout w:type="fixed"/>
          <w:tblCellMar>
            <w:top w:w="0" w:type="dxa"/>
            <w:left w:w="0" w:type="dxa"/>
            <w:bottom w:w="0" w:type="dxa"/>
            <w:right w:w="0" w:type="dxa"/>
          </w:tblCellMar>
        </w:tblPrEx>
        <w:trPr>
          <w:trHeight w:val="465" w:hRule="atLeast"/>
          <w:jc w:val="center"/>
        </w:trPr>
        <w:tc>
          <w:tcPr>
            <w:tcW w:w="4591" w:type="dxa"/>
            <w:gridSpan w:val="2"/>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1、工业级304不锈钢水泵</w:t>
            </w:r>
          </w:p>
        </w:tc>
        <w:tc>
          <w:tcPr>
            <w:tcW w:w="243" w:type="dxa"/>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p>
        </w:tc>
        <w:tc>
          <w:tcPr>
            <w:tcW w:w="4807" w:type="dxa"/>
            <w:gridSpan w:val="2"/>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5、电压表显示实时电压</w:t>
            </w:r>
          </w:p>
        </w:tc>
      </w:tr>
      <w:tr>
        <w:tblPrEx>
          <w:shd w:val="clear"/>
          <w:tblLayout w:type="fixed"/>
          <w:tblCellMar>
            <w:top w:w="0" w:type="dxa"/>
            <w:left w:w="0" w:type="dxa"/>
            <w:bottom w:w="0" w:type="dxa"/>
            <w:right w:w="0" w:type="dxa"/>
          </w:tblCellMar>
        </w:tblPrEx>
        <w:trPr>
          <w:trHeight w:val="465" w:hRule="atLeast"/>
          <w:jc w:val="center"/>
        </w:trPr>
        <w:tc>
          <w:tcPr>
            <w:tcW w:w="4591" w:type="dxa"/>
            <w:gridSpan w:val="2"/>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2、注肥流量25-250升／小时</w:t>
            </w:r>
          </w:p>
        </w:tc>
        <w:tc>
          <w:tcPr>
            <w:tcW w:w="243" w:type="dxa"/>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p>
        </w:tc>
        <w:tc>
          <w:tcPr>
            <w:tcW w:w="4807" w:type="dxa"/>
            <w:gridSpan w:val="2"/>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6、故障报警器，可拓展灌溉工艺</w:t>
            </w:r>
          </w:p>
        </w:tc>
      </w:tr>
      <w:tr>
        <w:tblPrEx>
          <w:tblLayout w:type="fixed"/>
          <w:tblCellMar>
            <w:top w:w="0" w:type="dxa"/>
            <w:left w:w="0" w:type="dxa"/>
            <w:bottom w:w="0" w:type="dxa"/>
            <w:right w:w="0" w:type="dxa"/>
          </w:tblCellMar>
        </w:tblPrEx>
        <w:trPr>
          <w:trHeight w:val="465" w:hRule="atLeast"/>
          <w:jc w:val="center"/>
        </w:trPr>
        <w:tc>
          <w:tcPr>
            <w:tcW w:w="4591" w:type="dxa"/>
            <w:gridSpan w:val="2"/>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3、注肥最大压力4公斤，注肥扬程40米</w:t>
            </w:r>
          </w:p>
        </w:tc>
        <w:tc>
          <w:tcPr>
            <w:tcW w:w="243" w:type="dxa"/>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p>
        </w:tc>
        <w:tc>
          <w:tcPr>
            <w:tcW w:w="4807" w:type="dxa"/>
            <w:gridSpan w:val="2"/>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7、配备双桶混肥搅拌器</w:t>
            </w:r>
          </w:p>
        </w:tc>
      </w:tr>
      <w:tr>
        <w:tblPrEx>
          <w:shd w:val="clear"/>
          <w:tblLayout w:type="fixed"/>
          <w:tblCellMar>
            <w:top w:w="0" w:type="dxa"/>
            <w:left w:w="0" w:type="dxa"/>
            <w:bottom w:w="0" w:type="dxa"/>
            <w:right w:w="0" w:type="dxa"/>
          </w:tblCellMar>
        </w:tblPrEx>
        <w:trPr>
          <w:trHeight w:val="465" w:hRule="atLeast"/>
          <w:jc w:val="center"/>
        </w:trPr>
        <w:tc>
          <w:tcPr>
            <w:tcW w:w="4591" w:type="dxa"/>
            <w:gridSpan w:val="2"/>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4、4.3寸触摸控制屏</w:t>
            </w:r>
          </w:p>
        </w:tc>
        <w:tc>
          <w:tcPr>
            <w:tcW w:w="243" w:type="dxa"/>
            <w:shd w:val="clear"/>
            <w:noWrap/>
            <w:tcMar>
              <w:top w:w="12" w:type="dxa"/>
              <w:left w:w="12" w:type="dxa"/>
              <w:right w:w="12"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2"/>
                <w:szCs w:val="22"/>
                <w:bdr w:val="none" w:color="auto" w:sz="0" w:space="0"/>
                <w:lang w:val="en-US"/>
              </w:rPr>
            </w:pPr>
          </w:p>
        </w:tc>
        <w:tc>
          <w:tcPr>
            <w:tcW w:w="4807" w:type="dxa"/>
            <w:gridSpan w:val="2"/>
            <w:shd w:val="clear"/>
            <w:noWrap/>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2"/>
                <w:szCs w:val="22"/>
                <w:bdr w:val="none" w:color="auto" w:sz="0" w:space="0"/>
                <w:lang w:val="en-US"/>
              </w:rPr>
            </w:pPr>
            <w:r>
              <w:rPr>
                <w:rFonts w:hint="eastAsia" w:ascii="宋体" w:hAnsi="宋体" w:eastAsia="宋体" w:cs="宋体"/>
                <w:kern w:val="0"/>
                <w:sz w:val="22"/>
                <w:szCs w:val="22"/>
                <w:bdr w:val="none" w:color="auto" w:sz="0" w:space="0"/>
                <w:lang w:val="en-US" w:eastAsia="zh-CN" w:bidi="ar"/>
              </w:rPr>
              <w:t>8、可定时定量控制，可自动调整施肥时间</w:t>
            </w:r>
          </w:p>
        </w:tc>
      </w:tr>
    </w:tbl>
    <w:p>
      <w:pPr>
        <w:pStyle w:val="2"/>
        <w:widowControl/>
        <w:tabs>
          <w:tab w:val="left" w:pos="1882"/>
          <w:tab w:val="center" w:pos="4097"/>
        </w:tabs>
        <w:spacing w:line="360" w:lineRule="auto"/>
        <w:ind w:right="238"/>
        <w:jc w:val="left"/>
        <w:rPr>
          <w:rFonts w:hint="eastAsia" w:ascii="宋体" w:hAnsi="宋体" w:eastAsia="宋体" w:cs="宋体"/>
          <w:lang w:val="en-US"/>
        </w:rPr>
      </w:pPr>
    </w:p>
    <w:p>
      <w:pPr>
        <w:pStyle w:val="2"/>
        <w:widowControl/>
        <w:tabs>
          <w:tab w:val="left" w:pos="1882"/>
          <w:tab w:val="center" w:pos="4097"/>
        </w:tabs>
        <w:spacing w:line="360" w:lineRule="auto"/>
        <w:ind w:right="238"/>
        <w:jc w:val="left"/>
        <w:rPr>
          <w:rFonts w:hint="eastAsia" w:ascii="宋体" w:hAnsi="宋体" w:eastAsia="宋体" w:cs="宋体"/>
          <w:lang w:val="en-US"/>
        </w:rPr>
      </w:pPr>
      <w:r>
        <w:rPr>
          <w:rFonts w:hint="eastAsia" w:ascii="宋体" w:hAnsi="宋体" w:eastAsia="宋体" w:cs="宋体"/>
          <w:lang w:val="en-US"/>
        </w:rPr>
        <w:tab/>
      </w:r>
      <w:r>
        <w:rPr>
          <w:rFonts w:hint="eastAsia" w:ascii="宋体" w:hAnsi="宋体" w:eastAsia="宋体" w:cs="宋体"/>
          <w:lang w:eastAsia="zh-CN"/>
        </w:rPr>
        <w:t>第六章 售后服务要求</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售后服务的基本条款</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投标货物的保修除按各国家有关规定、产品厂家规定及项目特殊要求处理外，还应满足下述条款：</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1、将货物按要求包装并运至采购人指定地点，按采购人要求码放整齐，提供相关的装卸服务，相关费用包含在报价内，采购人不再另行支付其它任何费用。</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2、积极配合采购人做好有机肥抽样检测工作，费用包含在报价内，采购人不再另行支付其它任何费用。</w:t>
      </w:r>
    </w:p>
    <w:p>
      <w:pPr>
        <w:keepNext w:val="0"/>
        <w:keepLines w:val="0"/>
        <w:widowControl w:val="0"/>
        <w:suppressLineNumbers w:val="0"/>
        <w:snapToGrid w:val="0"/>
        <w:spacing w:before="0" w:beforeAutospacing="0" w:after="0" w:afterAutospacing="0" w:line="360" w:lineRule="auto"/>
        <w:ind w:left="0" w:right="0" w:firstLine="54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3、</w:t>
      </w:r>
      <w:r>
        <w:rPr>
          <w:rFonts w:hint="eastAsia" w:ascii="宋体" w:hAnsi="宋体" w:eastAsia="宋体" w:cs="宋体"/>
          <w:kern w:val="0"/>
          <w:sz w:val="24"/>
          <w:szCs w:val="24"/>
          <w:lang w:val="en-US" w:eastAsia="zh-CN" w:bidi="ar"/>
        </w:rPr>
        <w:t>质保期：1年；</w:t>
      </w:r>
    </w:p>
    <w:p>
      <w:pPr>
        <w:keepNext w:val="0"/>
        <w:keepLines w:val="0"/>
        <w:widowControl w:val="0"/>
        <w:suppressLineNumbers w:val="0"/>
        <w:snapToGrid w:val="0"/>
        <w:spacing w:before="0" w:beforeAutospacing="0" w:after="0" w:afterAutospacing="0" w:line="360" w:lineRule="auto"/>
        <w:ind w:left="0" w:right="0" w:firstLine="54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4、质保期内货物发生</w:t>
      </w:r>
      <w:r>
        <w:rPr>
          <w:rFonts w:hint="eastAsia" w:ascii="宋体" w:hAnsi="宋体" w:eastAsia="宋体" w:cs="宋体"/>
          <w:kern w:val="2"/>
          <w:sz w:val="24"/>
          <w:szCs w:val="24"/>
          <w:lang w:val="en-US" w:eastAsia="zh-CN" w:bidi="ar"/>
        </w:rPr>
        <w:t>故障系货物出现质量问题，必须无偿维修更换；</w:t>
      </w:r>
    </w:p>
    <w:p>
      <w:pPr>
        <w:keepNext w:val="0"/>
        <w:keepLines w:val="0"/>
        <w:widowControl w:val="0"/>
        <w:suppressLineNumbers w:val="0"/>
        <w:snapToGrid w:val="0"/>
        <w:spacing w:before="0" w:beforeAutospacing="0" w:after="0" w:afterAutospacing="0" w:line="360" w:lineRule="auto"/>
        <w:ind w:left="0" w:right="0" w:firstLine="54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r>
        <w:rPr>
          <w:rFonts w:hint="eastAsia" w:ascii="宋体" w:hAnsi="宋体" w:eastAsia="宋体" w:cs="宋体"/>
          <w:kern w:val="0"/>
          <w:sz w:val="24"/>
          <w:szCs w:val="24"/>
          <w:lang w:val="en-US" w:eastAsia="zh-CN" w:bidi="ar"/>
        </w:rPr>
        <w:t>货物超过质保期发生故障</w:t>
      </w:r>
      <w:r>
        <w:rPr>
          <w:rFonts w:hint="eastAsia" w:ascii="宋体" w:hAnsi="宋体" w:eastAsia="宋体" w:cs="宋体"/>
          <w:kern w:val="2"/>
          <w:sz w:val="24"/>
          <w:szCs w:val="24"/>
          <w:lang w:val="en-US" w:eastAsia="zh-CN" w:bidi="ar"/>
        </w:rPr>
        <w:t>，采购单位可自由选择维修单位，如委托给成交供应商，成交供应商不得借故推诿，且维修费优于市场价格；</w:t>
      </w:r>
    </w:p>
    <w:p>
      <w:pPr>
        <w:keepNext w:val="0"/>
        <w:keepLines w:val="0"/>
        <w:widowControl w:val="0"/>
        <w:suppressLineNumbers w:val="0"/>
        <w:snapToGrid w:val="0"/>
        <w:spacing w:before="0" w:beforeAutospacing="0" w:after="0" w:afterAutospacing="0" w:line="360" w:lineRule="auto"/>
        <w:ind w:left="0" w:right="0" w:firstLine="540"/>
        <w:jc w:val="both"/>
        <w:rPr>
          <w:rFonts w:hint="eastAsia" w:ascii="宋体" w:hAnsi="宋体" w:eastAsia="宋体" w:cs="宋体"/>
          <w:b/>
          <w:sz w:val="24"/>
          <w:szCs w:val="24"/>
          <w:lang w:val="en-US"/>
        </w:rPr>
      </w:pPr>
      <w:r>
        <w:rPr>
          <w:rFonts w:hint="eastAsia" w:ascii="宋体" w:hAnsi="宋体" w:eastAsia="宋体" w:cs="宋体"/>
          <w:kern w:val="2"/>
          <w:sz w:val="24"/>
          <w:szCs w:val="24"/>
          <w:lang w:val="en-US" w:eastAsia="zh-CN" w:bidi="ar"/>
        </w:rPr>
        <w:t>6、如货物发生故障，承诺接到通知后需在12小时内做出响应，48小时内上门诊断故障原因，排除故障。</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szCs w:val="24"/>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楷体_GB2312">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variable"/>
    <w:sig w:usb0="E00002FF" w:usb1="42002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黑体">
    <w:panose1 w:val="02010609060101010101"/>
    <w:charset w:val="86"/>
    <w:family w:val="auto"/>
    <w:pitch w:val="fixed"/>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648739"/>
    <w:multiLevelType w:val="multilevel"/>
    <w:tmpl w:val="F9648739"/>
    <w:lvl w:ilvl="0" w:tentative="0">
      <w:start w:val="1"/>
      <w:numFmt w:val="decimal"/>
      <w:lvlText w:val="%1、"/>
      <w:lvlJc w:val="left"/>
      <w:pPr>
        <w:tabs>
          <w:tab w:val="left" w:pos="786"/>
        </w:tabs>
        <w:ind w:left="786" w:hanging="360"/>
      </w:pPr>
      <w:rPr>
        <w:rFonts w:cs="Times New Roman"/>
      </w:rPr>
    </w:lvl>
    <w:lvl w:ilvl="1" w:tentative="0">
      <w:start w:val="1"/>
      <w:numFmt w:val="japaneseCounting"/>
      <w:lvlText w:val="（%2）"/>
      <w:lvlJc w:val="left"/>
      <w:pPr>
        <w:ind w:left="1800" w:hanging="900"/>
      </w:pPr>
      <w:rPr>
        <w:rFonts w:hAnsi="宋体"/>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
    <w:nsid w:val="09B88B7D"/>
    <w:multiLevelType w:val="multilevel"/>
    <w:tmpl w:val="09B88B7D"/>
    <w:lvl w:ilvl="0" w:tentative="0">
      <w:start w:val="10"/>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4FC5A3A1"/>
    <w:multiLevelType w:val="multilevel"/>
    <w:tmpl w:val="4FC5A3A1"/>
    <w:lvl w:ilvl="0" w:tentative="0">
      <w:start w:val="1"/>
      <w:numFmt w:val="japaneseCounting"/>
      <w:lvlText w:val="%1、"/>
      <w:lvlJc w:val="left"/>
      <w:pPr>
        <w:tabs>
          <w:tab w:val="left" w:pos="960"/>
        </w:tabs>
        <w:ind w:left="960" w:hanging="48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
    <w:nsid w:val="70A2DD23"/>
    <w:multiLevelType w:val="multilevel"/>
    <w:tmpl w:val="70A2DD23"/>
    <w:lvl w:ilvl="0" w:tentative="0">
      <w:start w:val="8"/>
      <w:numFmt w:val="decimal"/>
      <w:suff w:val="space"/>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73C24B98"/>
    <w:multiLevelType w:val="multilevel"/>
    <w:tmpl w:val="73C24B98"/>
    <w:lvl w:ilvl="0" w:tentative="0">
      <w:start w:val="5"/>
      <w:numFmt w:val="chineseCounting"/>
      <w:suff w:val="space"/>
      <w:lvlText w:val="第%1章"/>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14792"/>
    <w:rsid w:val="5B914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5"/>
    <w:qFormat/>
    <w:uiPriority w:val="0"/>
    <w:pPr>
      <w:keepNext/>
      <w:keepLines/>
      <w:widowControl w:val="0"/>
      <w:suppressLineNumbers w:val="0"/>
      <w:spacing w:before="340" w:beforeAutospacing="0" w:after="330" w:afterAutospacing="0" w:line="576" w:lineRule="auto"/>
      <w:ind w:left="0" w:right="0"/>
      <w:jc w:val="center"/>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link w:val="36"/>
    <w:semiHidden/>
    <w:unhideWhenUsed/>
    <w:qFormat/>
    <w:uiPriority w:val="0"/>
    <w:pPr>
      <w:keepNext/>
      <w:keepLines/>
      <w:widowControl w:val="0"/>
      <w:suppressLineNumbers w:val="0"/>
      <w:adjustRightInd w:val="0"/>
      <w:spacing w:before="260" w:beforeAutospacing="0" w:after="260" w:afterAutospacing="0" w:line="416" w:lineRule="atLeast"/>
      <w:ind w:left="0" w:right="0"/>
      <w:jc w:val="both"/>
      <w:outlineLvl w:val="1"/>
    </w:pPr>
    <w:rPr>
      <w:rFonts w:ascii="Arial" w:hAnsi="Arial" w:eastAsia="黑体" w:cs="Arial"/>
      <w:b/>
      <w:kern w:val="0"/>
      <w:sz w:val="32"/>
      <w:szCs w:val="32"/>
      <w:lang w:val="en-US" w:eastAsia="zh-CN" w:bidi="ar"/>
    </w:rPr>
  </w:style>
  <w:style w:type="paragraph" w:styleId="4">
    <w:name w:val="heading 7"/>
    <w:basedOn w:val="1"/>
    <w:next w:val="5"/>
    <w:link w:val="37"/>
    <w:semiHidden/>
    <w:unhideWhenUsed/>
    <w:qFormat/>
    <w:uiPriority w:val="0"/>
    <w:pPr>
      <w:keepNext/>
      <w:keepLines/>
      <w:widowControl w:val="0"/>
      <w:suppressLineNumbers w:val="0"/>
      <w:spacing w:before="240" w:beforeAutospacing="0" w:after="64" w:afterAutospacing="0" w:line="314" w:lineRule="auto"/>
      <w:ind w:left="0" w:right="0"/>
      <w:jc w:val="center"/>
      <w:outlineLvl w:val="6"/>
    </w:pPr>
    <w:rPr>
      <w:rFonts w:hint="default" w:ascii="Times New Roman" w:hAnsi="Times New Roman" w:eastAsia="宋体" w:cs="Times New Roman"/>
      <w:b/>
      <w:kern w:val="2"/>
      <w:sz w:val="32"/>
      <w:szCs w:val="32"/>
      <w:lang w:val="en-US" w:eastAsia="zh-CN" w:bidi="ar"/>
    </w:rPr>
  </w:style>
  <w:style w:type="paragraph" w:styleId="6">
    <w:name w:val="heading 8"/>
    <w:basedOn w:val="1"/>
    <w:next w:val="5"/>
    <w:link w:val="25"/>
    <w:semiHidden/>
    <w:unhideWhenUsed/>
    <w:qFormat/>
    <w:uiPriority w:val="0"/>
    <w:pPr>
      <w:keepNext/>
      <w:keepLines/>
      <w:widowControl w:val="0"/>
      <w:suppressLineNumbers w:val="0"/>
      <w:spacing w:before="240" w:beforeAutospacing="0" w:after="64" w:afterAutospacing="0" w:line="314" w:lineRule="auto"/>
      <w:ind w:left="0" w:right="0"/>
      <w:jc w:val="both"/>
      <w:outlineLvl w:val="7"/>
    </w:pPr>
    <w:rPr>
      <w:rFonts w:hint="default" w:ascii="Arial" w:hAnsi="Arial" w:eastAsia="宋体" w:cs="Arial"/>
      <w:b/>
      <w:kern w:val="2"/>
      <w:sz w:val="28"/>
      <w:szCs w:val="28"/>
      <w:lang w:val="en-US" w:eastAsia="zh-CN" w:bidi="ar"/>
    </w:rPr>
  </w:style>
  <w:style w:type="character" w:default="1" w:styleId="21">
    <w:name w:val="Default Paragraph Font"/>
    <w:semiHidden/>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5">
    <w:name w:val="Normal Indent"/>
    <w:basedOn w:val="1"/>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1"/>
      <w:lang w:val="en-US" w:eastAsia="zh-CN" w:bidi="ar"/>
    </w:rPr>
  </w:style>
  <w:style w:type="paragraph" w:styleId="7">
    <w:name w:val="table of authorities"/>
    <w:basedOn w:val="1"/>
    <w:next w:val="1"/>
    <w:uiPriority w:val="0"/>
    <w:pPr>
      <w:keepNext w:val="0"/>
      <w:keepLines w:val="0"/>
      <w:widowControl w:val="0"/>
      <w:suppressLineNumbers w:val="0"/>
      <w:spacing w:before="0" w:beforeAutospacing="0" w:after="0" w:afterAutospacing="0"/>
      <w:ind w:left="420" w:leftChars="200" w:right="0"/>
      <w:jc w:val="both"/>
    </w:pPr>
    <w:rPr>
      <w:rFonts w:hint="default" w:ascii="Times New Roman" w:hAnsi="Times New Roman" w:eastAsia="宋体" w:cs="Times New Roman"/>
      <w:kern w:val="2"/>
      <w:sz w:val="21"/>
      <w:szCs w:val="21"/>
      <w:lang w:val="en-US" w:eastAsia="zh-CN" w:bidi="ar"/>
    </w:rPr>
  </w:style>
  <w:style w:type="paragraph" w:styleId="8">
    <w:name w:val="Body Text"/>
    <w:basedOn w:val="1"/>
    <w:link w:val="31"/>
    <w:uiPriority w:val="0"/>
    <w:pPr>
      <w:spacing w:after="120" w:afterLines="0" w:afterAutospacing="0"/>
    </w:pPr>
  </w:style>
  <w:style w:type="paragraph" w:styleId="9">
    <w:name w:val="Body Text Indent"/>
    <w:basedOn w:val="1"/>
    <w:link w:val="34"/>
    <w:uiPriority w:val="0"/>
    <w:pPr>
      <w:spacing w:after="120" w:afterLines="0" w:afterAutospacing="0"/>
      <w:ind w:left="420" w:leftChars="200"/>
    </w:pPr>
  </w:style>
  <w:style w:type="paragraph" w:styleId="10">
    <w:name w:val="Plain Text"/>
    <w:basedOn w:val="1"/>
    <w:link w:val="32"/>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bidi="ar"/>
    </w:rPr>
  </w:style>
  <w:style w:type="paragraph" w:styleId="11">
    <w:name w:val="Date"/>
    <w:basedOn w:val="1"/>
    <w:next w:val="1"/>
    <w:link w:val="24"/>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0"/>
      <w:sz w:val="28"/>
      <w:szCs w:val="28"/>
      <w:lang w:val="en-US" w:eastAsia="zh-CN" w:bidi="ar"/>
    </w:rPr>
  </w:style>
  <w:style w:type="paragraph" w:styleId="12">
    <w:name w:val="Body Text Indent 2"/>
    <w:basedOn w:val="1"/>
    <w:link w:val="28"/>
    <w:uiPriority w:val="0"/>
    <w:pPr>
      <w:keepNext w:val="0"/>
      <w:keepLines w:val="0"/>
      <w:widowControl w:val="0"/>
      <w:suppressLineNumbers w:val="0"/>
      <w:spacing w:before="0" w:beforeAutospacing="0" w:after="0" w:afterAutospacing="0" w:line="360" w:lineRule="auto"/>
      <w:ind w:left="0" w:right="0" w:firstLine="720"/>
      <w:jc w:val="both"/>
    </w:pPr>
    <w:rPr>
      <w:rFonts w:hint="eastAsia" w:ascii="宋体" w:hAnsi="宋体" w:eastAsia="宋体" w:cs="宋体"/>
      <w:kern w:val="2"/>
      <w:sz w:val="28"/>
      <w:szCs w:val="28"/>
      <w:lang w:val="en-US" w:eastAsia="zh-CN" w:bidi="ar"/>
    </w:rPr>
  </w:style>
  <w:style w:type="paragraph" w:styleId="13">
    <w:name w:val="footer"/>
    <w:basedOn w:val="1"/>
    <w:link w:val="26"/>
    <w:uiPriority w:val="0"/>
    <w:pPr>
      <w:tabs>
        <w:tab w:val="center" w:pos="4153"/>
        <w:tab w:val="right" w:pos="8306"/>
      </w:tabs>
      <w:snapToGrid w:val="0"/>
      <w:jc w:val="left"/>
    </w:pPr>
    <w:rPr>
      <w:sz w:val="18"/>
    </w:rPr>
  </w:style>
  <w:style w:type="paragraph" w:styleId="14">
    <w:name w:val="toc 1"/>
    <w:basedOn w:val="1"/>
    <w:next w:val="1"/>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15">
    <w:name w:val="Body Text Indent 3"/>
    <w:basedOn w:val="1"/>
    <w:link w:val="38"/>
    <w:uiPriority w:val="0"/>
    <w:pPr>
      <w:keepNext w:val="0"/>
      <w:keepLines w:val="0"/>
      <w:widowControl w:val="0"/>
      <w:suppressLineNumbers w:val="0"/>
      <w:spacing w:before="0" w:beforeAutospacing="0" w:after="0" w:afterAutospacing="0" w:line="360" w:lineRule="auto"/>
      <w:ind w:left="0" w:right="0" w:firstLine="422"/>
      <w:jc w:val="both"/>
    </w:pPr>
    <w:rPr>
      <w:rFonts w:hint="eastAsia" w:ascii="宋体" w:hAnsi="宋体" w:eastAsia="宋体" w:cs="宋体"/>
      <w:kern w:val="2"/>
      <w:sz w:val="24"/>
      <w:szCs w:val="24"/>
      <w:lang w:val="en-US" w:eastAsia="zh-CN" w:bidi="ar"/>
    </w:rPr>
  </w:style>
  <w:style w:type="paragraph" w:styleId="16">
    <w:name w:val="Body Text 2"/>
    <w:basedOn w:val="1"/>
    <w:link w:val="33"/>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color w:val="000000"/>
      <w:kern w:val="2"/>
      <w:sz w:val="21"/>
      <w:szCs w:val="21"/>
      <w:lang w:val="en-US" w:eastAsia="zh-CN" w:bidi="ar"/>
    </w:rPr>
  </w:style>
  <w:style w:type="paragraph" w:styleId="17">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styleId="18">
    <w:name w:val="Body Text First Indent"/>
    <w:basedOn w:val="8"/>
    <w:next w:val="19"/>
    <w:link w:val="41"/>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1"/>
      <w:lang w:val="en-US" w:eastAsia="zh-CN" w:bidi="ar"/>
    </w:rPr>
  </w:style>
  <w:style w:type="paragraph" w:styleId="19">
    <w:name w:val="Body Text First Indent 2"/>
    <w:basedOn w:val="9"/>
    <w:link w:val="40"/>
    <w:uiPriority w:val="0"/>
    <w:pPr>
      <w:keepNext w:val="0"/>
      <w:keepLines w:val="0"/>
      <w:widowControl w:val="0"/>
      <w:suppressLineNumbers w:val="0"/>
      <w:spacing w:before="0" w:beforeAutospacing="0" w:after="0" w:afterAutospacing="0"/>
      <w:ind w:left="420" w:leftChars="200" w:right="0" w:firstLine="420"/>
      <w:jc w:val="both"/>
    </w:pPr>
    <w:rPr>
      <w:rFonts w:hint="default" w:ascii="Times New Roman" w:hAnsi="Times New Roman" w:eastAsia="宋体" w:cs="Times New Roman"/>
      <w:kern w:val="2"/>
      <w:sz w:val="21"/>
      <w:szCs w:val="21"/>
      <w:lang w:val="en-US" w:eastAsia="zh-CN" w:bidi="ar"/>
    </w:rPr>
  </w:style>
  <w:style w:type="character" w:styleId="22">
    <w:name w:val="FollowedHyperlink"/>
    <w:basedOn w:val="21"/>
    <w:uiPriority w:val="0"/>
    <w:rPr>
      <w:color w:val="000000"/>
      <w:u w:val="none"/>
    </w:rPr>
  </w:style>
  <w:style w:type="character" w:styleId="23">
    <w:name w:val="Hyperlink"/>
    <w:basedOn w:val="21"/>
    <w:uiPriority w:val="0"/>
    <w:rPr>
      <w:color w:val="000000"/>
      <w:u w:val="none"/>
    </w:rPr>
  </w:style>
  <w:style w:type="character" w:customStyle="1" w:styleId="24">
    <w:name w:val="日期 Char"/>
    <w:basedOn w:val="21"/>
    <w:link w:val="11"/>
    <w:uiPriority w:val="0"/>
    <w:rPr>
      <w:rFonts w:hint="default" w:ascii="Times New Roman" w:hAnsi="Times New Roman" w:cs="Times New Roman"/>
      <w:sz w:val="28"/>
      <w:szCs w:val="28"/>
    </w:rPr>
  </w:style>
  <w:style w:type="character" w:customStyle="1" w:styleId="25">
    <w:name w:val="标题 8 Char"/>
    <w:basedOn w:val="21"/>
    <w:link w:val="6"/>
    <w:uiPriority w:val="0"/>
    <w:rPr>
      <w:rFonts w:hint="default" w:ascii="Arial" w:hAnsi="Arial" w:cs="Arial"/>
      <w:b/>
      <w:kern w:val="2"/>
      <w:sz w:val="28"/>
      <w:szCs w:val="28"/>
    </w:rPr>
  </w:style>
  <w:style w:type="character" w:customStyle="1" w:styleId="26">
    <w:name w:val="页脚 Char"/>
    <w:basedOn w:val="21"/>
    <w:link w:val="13"/>
    <w:uiPriority w:val="0"/>
    <w:rPr>
      <w:rFonts w:hint="default" w:ascii="Times New Roman" w:hAnsi="Times New Roman" w:cs="Times New Roman"/>
      <w:kern w:val="2"/>
      <w:sz w:val="18"/>
      <w:szCs w:val="18"/>
    </w:rPr>
  </w:style>
  <w:style w:type="character" w:customStyle="1" w:styleId="27">
    <w:name w:val="15"/>
    <w:basedOn w:val="21"/>
    <w:uiPriority w:val="0"/>
    <w:rPr>
      <w:rFonts w:hint="default" w:ascii="Times New Roman" w:hAnsi="Times New Roman" w:cs="Times New Roman"/>
      <w:color w:val="000000"/>
    </w:rPr>
  </w:style>
  <w:style w:type="character" w:customStyle="1" w:styleId="28">
    <w:name w:val="正文文本缩进 2 Char"/>
    <w:basedOn w:val="21"/>
    <w:link w:val="12"/>
    <w:uiPriority w:val="0"/>
    <w:rPr>
      <w:rFonts w:hint="eastAsia" w:ascii="宋体" w:hAnsi="宋体" w:eastAsia="宋体" w:cs="宋体"/>
      <w:kern w:val="2"/>
      <w:sz w:val="28"/>
      <w:szCs w:val="28"/>
    </w:rPr>
  </w:style>
  <w:style w:type="paragraph" w:customStyle="1" w:styleId="29">
    <w:name w:val="cjk"/>
    <w:basedOn w:val="1"/>
    <w:uiPriority w:val="0"/>
    <w:pPr>
      <w:keepNext w:val="0"/>
      <w:keepLines w:val="0"/>
      <w:widowControl/>
      <w:suppressLineNumbers w:val="0"/>
      <w:spacing w:before="0" w:beforeAutospacing="0" w:after="0" w:afterAutospacing="0" w:line="480" w:lineRule="auto"/>
      <w:ind w:left="0" w:right="0"/>
      <w:jc w:val="left"/>
    </w:pPr>
    <w:rPr>
      <w:rFonts w:hint="eastAsia" w:ascii="宋体" w:hAnsi="宋体" w:eastAsia="宋体" w:cs="宋体"/>
      <w:kern w:val="0"/>
      <w:sz w:val="24"/>
      <w:szCs w:val="24"/>
      <w:lang w:val="en-US" w:eastAsia="zh-CN" w:bidi="ar"/>
    </w:rPr>
  </w:style>
  <w:style w:type="paragraph" w:customStyle="1" w:styleId="30">
    <w:name w:val="Char"/>
    <w:basedOn w:val="1"/>
    <w:uiPriority w:val="0"/>
    <w:pPr>
      <w:keepNext w:val="0"/>
      <w:keepLines w:val="0"/>
      <w:widowControl w:val="0"/>
      <w:suppressLineNumbers w:val="0"/>
      <w:snapToGrid w:val="0"/>
      <w:spacing w:before="0" w:beforeAutospacing="0" w:after="0" w:afterAutospacing="0" w:line="360" w:lineRule="auto"/>
      <w:ind w:left="0" w:right="0" w:firstLine="200" w:firstLineChars="200"/>
      <w:jc w:val="both"/>
    </w:pPr>
    <w:rPr>
      <w:rFonts w:hint="eastAsia" w:ascii="宋体" w:hAnsi="宋体" w:eastAsia="宋体" w:cs="宋体"/>
      <w:color w:val="000000"/>
      <w:kern w:val="0"/>
      <w:sz w:val="24"/>
      <w:szCs w:val="24"/>
      <w:lang w:val="en-US" w:eastAsia="zh-CN" w:bidi="ar"/>
    </w:rPr>
  </w:style>
  <w:style w:type="character" w:customStyle="1" w:styleId="31">
    <w:name w:val="正文文本 Char"/>
    <w:basedOn w:val="21"/>
    <w:link w:val="8"/>
    <w:uiPriority w:val="0"/>
    <w:rPr>
      <w:rFonts w:hint="default" w:ascii="Times New Roman" w:hAnsi="Times New Roman" w:cs="Times New Roman"/>
      <w:kern w:val="2"/>
      <w:sz w:val="21"/>
      <w:szCs w:val="21"/>
    </w:rPr>
  </w:style>
  <w:style w:type="character" w:customStyle="1" w:styleId="32">
    <w:name w:val="纯文本 Char"/>
    <w:basedOn w:val="21"/>
    <w:link w:val="10"/>
    <w:uiPriority w:val="0"/>
    <w:rPr>
      <w:rFonts w:hint="eastAsia" w:ascii="宋体" w:hAnsi="Courier New" w:eastAsia="宋体" w:cs="宋体"/>
      <w:kern w:val="2"/>
      <w:sz w:val="21"/>
      <w:szCs w:val="21"/>
    </w:rPr>
  </w:style>
  <w:style w:type="character" w:customStyle="1" w:styleId="33">
    <w:name w:val="正文文本 2 Char"/>
    <w:basedOn w:val="21"/>
    <w:link w:val="16"/>
    <w:uiPriority w:val="0"/>
    <w:rPr>
      <w:rFonts w:hint="default" w:ascii="Times New Roman" w:hAnsi="Times New Roman" w:cs="Times New Roman"/>
      <w:color w:val="000000"/>
      <w:kern w:val="2"/>
      <w:sz w:val="21"/>
      <w:szCs w:val="21"/>
    </w:rPr>
  </w:style>
  <w:style w:type="character" w:customStyle="1" w:styleId="34">
    <w:name w:val="正文文本缩进 Char"/>
    <w:basedOn w:val="21"/>
    <w:link w:val="9"/>
    <w:uiPriority w:val="0"/>
    <w:rPr>
      <w:rFonts w:hint="default" w:ascii="Times New Roman" w:hAnsi="Times New Roman" w:cs="Times New Roman"/>
      <w:kern w:val="2"/>
      <w:sz w:val="21"/>
      <w:szCs w:val="21"/>
    </w:rPr>
  </w:style>
  <w:style w:type="character" w:customStyle="1" w:styleId="35">
    <w:name w:val="标题 1 Char"/>
    <w:basedOn w:val="21"/>
    <w:link w:val="2"/>
    <w:uiPriority w:val="0"/>
    <w:rPr>
      <w:rFonts w:hint="default" w:ascii="Times New Roman" w:hAnsi="Times New Roman" w:cs="Times New Roman"/>
      <w:b/>
      <w:kern w:val="44"/>
      <w:sz w:val="44"/>
      <w:szCs w:val="44"/>
    </w:rPr>
  </w:style>
  <w:style w:type="character" w:customStyle="1" w:styleId="36">
    <w:name w:val="标题 2 Char"/>
    <w:basedOn w:val="21"/>
    <w:link w:val="3"/>
    <w:uiPriority w:val="0"/>
    <w:rPr>
      <w:rFonts w:hint="default" w:ascii="Arial" w:hAnsi="Arial" w:eastAsia="黑体" w:cs="Arial"/>
      <w:b/>
      <w:sz w:val="32"/>
      <w:szCs w:val="32"/>
    </w:rPr>
  </w:style>
  <w:style w:type="character" w:customStyle="1" w:styleId="37">
    <w:name w:val="标题 7 Char"/>
    <w:basedOn w:val="21"/>
    <w:link w:val="4"/>
    <w:uiPriority w:val="0"/>
    <w:rPr>
      <w:rFonts w:hint="default" w:ascii="Times New Roman" w:hAnsi="Times New Roman" w:cs="Times New Roman"/>
      <w:b/>
      <w:kern w:val="2"/>
      <w:sz w:val="32"/>
      <w:szCs w:val="32"/>
    </w:rPr>
  </w:style>
  <w:style w:type="character" w:customStyle="1" w:styleId="38">
    <w:name w:val="正文文本缩进 3 Char"/>
    <w:basedOn w:val="21"/>
    <w:link w:val="15"/>
    <w:uiPriority w:val="0"/>
    <w:rPr>
      <w:rFonts w:hint="eastAsia" w:ascii="宋体" w:hAnsi="宋体" w:eastAsia="宋体" w:cs="宋体"/>
      <w:kern w:val="2"/>
      <w:sz w:val="24"/>
      <w:szCs w:val="24"/>
    </w:rPr>
  </w:style>
  <w:style w:type="character" w:customStyle="1" w:styleId="39">
    <w:name w:val="17"/>
    <w:basedOn w:val="21"/>
    <w:uiPriority w:val="0"/>
    <w:rPr>
      <w:rFonts w:hint="eastAsia" w:ascii="宋体" w:hAnsi="Courier New" w:eastAsia="宋体" w:cs="宋体"/>
      <w:kern w:val="2"/>
      <w:sz w:val="21"/>
      <w:szCs w:val="21"/>
    </w:rPr>
  </w:style>
  <w:style w:type="character" w:customStyle="1" w:styleId="40">
    <w:name w:val="正文首行缩进 2 Char"/>
    <w:basedOn w:val="34"/>
    <w:link w:val="19"/>
    <w:uiPriority w:val="0"/>
    <w:rPr>
      <w:rFonts w:hint="default" w:ascii="Times New Roman" w:hAnsi="Times New Roman" w:cs="Times New Roman"/>
      <w:kern w:val="2"/>
      <w:sz w:val="21"/>
      <w:szCs w:val="21"/>
    </w:rPr>
  </w:style>
  <w:style w:type="character" w:customStyle="1" w:styleId="41">
    <w:name w:val="正文首行缩进 Char"/>
    <w:basedOn w:val="31"/>
    <w:link w:val="18"/>
    <w:uiPriority w:val="0"/>
    <w:rPr>
      <w:rFonts w:hint="default" w:ascii="Times New Roman" w:hAnsi="Times New Roman" w:cs="Times New Roman"/>
      <w:kern w:val="2"/>
      <w:sz w:val="21"/>
      <w:szCs w:val="21"/>
    </w:rPr>
  </w:style>
  <w:style w:type="paragraph" w:customStyle="1" w:styleId="42">
    <w:name w:val="样式"/>
    <w:basedOn w:val="1"/>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2019-06-17T07:30:00Z</dcterms:created>
  <dc:creator>未知大仙</dc:creator>
  <cp:lastModifiedBy>未知大仙</cp:lastModifiedBy>
  <dcterms:modified xsi:type="dcterms:W3CDTF">2019-06-17T07:31:05Z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