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line="360" w:lineRule="auto"/>
        <w:rPr>
          <w:rFonts w:ascii="宋体"/>
          <w:b/>
          <w:kern w:val="0"/>
          <w:sz w:val="24"/>
        </w:rPr>
      </w:pPr>
    </w:p>
    <w:p>
      <w:pPr>
        <w:widowControl/>
        <w:adjustRightInd w:val="0"/>
        <w:snapToGrid w:val="0"/>
        <w:spacing w:after="200" w:line="360" w:lineRule="auto"/>
        <w:rPr>
          <w:rFonts w:ascii="宋体"/>
          <w:b/>
          <w:kern w:val="0"/>
          <w:sz w:val="24"/>
        </w:rPr>
      </w:pPr>
    </w:p>
    <w:p>
      <w:pPr>
        <w:spacing w:line="360" w:lineRule="auto"/>
        <w:jc w:val="center"/>
        <w:rPr>
          <w:rFonts w:hint="eastAsia" w:ascii="宋体" w:eastAsia="宋体"/>
          <w:b/>
          <w:kern w:val="0"/>
          <w:sz w:val="44"/>
          <w:szCs w:val="44"/>
          <w:lang w:eastAsia="zh-CN"/>
        </w:rPr>
      </w:pPr>
      <w:r>
        <w:rPr>
          <w:rFonts w:hint="eastAsia" w:ascii="宋体" w:hAnsi="宋体"/>
          <w:b/>
          <w:kern w:val="0"/>
          <w:sz w:val="44"/>
          <w:szCs w:val="44"/>
          <w:lang w:eastAsia="zh-CN"/>
        </w:rPr>
        <w:t>（全电子）滑县环境保护局聘请大气污染防治第三方专家咨询团队服务（二期）二次</w:t>
      </w:r>
    </w:p>
    <w:p>
      <w:pPr>
        <w:spacing w:line="360" w:lineRule="auto"/>
        <w:rPr>
          <w:rFonts w:ascii="宋体"/>
          <w:b/>
          <w:spacing w:val="40"/>
          <w:sz w:val="52"/>
          <w:szCs w:val="84"/>
        </w:rPr>
      </w:pPr>
    </w:p>
    <w:p>
      <w:pPr>
        <w:spacing w:line="360" w:lineRule="auto"/>
        <w:rPr>
          <w:rFonts w:ascii="宋体"/>
          <w:b/>
          <w:spacing w:val="40"/>
          <w:sz w:val="52"/>
          <w:szCs w:val="84"/>
        </w:rPr>
      </w:pPr>
    </w:p>
    <w:p>
      <w:pPr>
        <w:spacing w:line="360" w:lineRule="auto"/>
        <w:jc w:val="center"/>
        <w:rPr>
          <w:rFonts w:ascii="宋体"/>
          <w:b/>
          <w:spacing w:val="40"/>
          <w:sz w:val="84"/>
          <w:szCs w:val="84"/>
        </w:rPr>
      </w:pPr>
      <w:r>
        <w:rPr>
          <w:rFonts w:hint="eastAsia" w:ascii="宋体" w:hAnsi="宋体"/>
          <w:b/>
          <w:spacing w:val="40"/>
          <w:sz w:val="84"/>
          <w:szCs w:val="84"/>
        </w:rPr>
        <w:t>招标文件</w:t>
      </w:r>
    </w:p>
    <w:p>
      <w:pPr>
        <w:jc w:val="center"/>
        <w:rPr>
          <w:rFonts w:hint="eastAsia" w:ascii="宋体" w:eastAsia="宋体" w:cs="宋体"/>
          <w:sz w:val="28"/>
          <w:szCs w:val="28"/>
          <w:lang w:eastAsia="zh-CN"/>
        </w:rPr>
      </w:pPr>
      <w:r>
        <w:rPr>
          <w:rFonts w:hint="eastAsia"/>
          <w:kern w:val="0"/>
          <w:sz w:val="28"/>
          <w:szCs w:val="28"/>
        </w:rPr>
        <w:t>项目编号：</w:t>
      </w:r>
      <w:r>
        <w:rPr>
          <w:rFonts w:hint="eastAsia"/>
          <w:kern w:val="0"/>
          <w:sz w:val="28"/>
          <w:szCs w:val="28"/>
          <w:lang w:eastAsia="zh-CN"/>
        </w:rPr>
        <w:t>HJYZG[201904]014</w:t>
      </w:r>
      <w:r>
        <w:rPr>
          <w:rFonts w:hint="eastAsia"/>
          <w:kern w:val="0"/>
          <w:sz w:val="28"/>
          <w:szCs w:val="28"/>
          <w:lang w:val="en-US" w:eastAsia="zh-CN"/>
        </w:rPr>
        <w:t>-1</w:t>
      </w:r>
      <w:r>
        <w:rPr>
          <w:rFonts w:hint="eastAsia"/>
          <w:kern w:val="0"/>
          <w:sz w:val="28"/>
          <w:szCs w:val="28"/>
          <w:lang w:eastAsia="zh-CN"/>
        </w:rPr>
        <w:t>号</w:t>
      </w:r>
    </w:p>
    <w:p>
      <w:pPr>
        <w:spacing w:line="360" w:lineRule="auto"/>
        <w:jc w:val="center"/>
        <w:rPr>
          <w:kern w:val="0"/>
        </w:rPr>
      </w:pPr>
    </w:p>
    <w:p>
      <w:pPr>
        <w:spacing w:line="360" w:lineRule="auto"/>
        <w:rPr>
          <w:rFonts w:ascii="宋体"/>
          <w:b/>
          <w:sz w:val="30"/>
          <w:szCs w:val="30"/>
        </w:rPr>
      </w:pPr>
    </w:p>
    <w:p>
      <w:pPr>
        <w:tabs>
          <w:tab w:val="left" w:pos="7406"/>
        </w:tabs>
        <w:spacing w:line="360" w:lineRule="auto"/>
        <w:rPr>
          <w:rFonts w:ascii="宋体"/>
          <w:b/>
          <w:sz w:val="30"/>
          <w:szCs w:val="30"/>
        </w:rPr>
      </w:pPr>
      <w:r>
        <w:rPr>
          <w:rFonts w:ascii="宋体"/>
          <w:b/>
          <w:sz w:val="30"/>
          <w:szCs w:val="30"/>
        </w:rPr>
        <w:tab/>
      </w:r>
    </w:p>
    <w:p>
      <w:pPr>
        <w:spacing w:line="360" w:lineRule="auto"/>
        <w:rPr>
          <w:rFonts w:ascii="宋体"/>
          <w:b/>
          <w:sz w:val="30"/>
          <w:szCs w:val="30"/>
        </w:rPr>
      </w:pPr>
    </w:p>
    <w:p>
      <w:pPr>
        <w:spacing w:line="360" w:lineRule="auto"/>
        <w:rPr>
          <w:rFonts w:ascii="宋体"/>
          <w:b/>
          <w:sz w:val="30"/>
          <w:szCs w:val="30"/>
        </w:rPr>
      </w:pPr>
    </w:p>
    <w:p>
      <w:pPr>
        <w:spacing w:line="360" w:lineRule="auto"/>
        <w:rPr>
          <w:rFonts w:ascii="宋体"/>
          <w:b/>
          <w:sz w:val="30"/>
          <w:szCs w:val="30"/>
        </w:rPr>
      </w:pPr>
    </w:p>
    <w:p>
      <w:pPr>
        <w:spacing w:line="360" w:lineRule="auto"/>
        <w:rPr>
          <w:rFonts w:ascii="宋体"/>
          <w:b/>
          <w:sz w:val="30"/>
          <w:szCs w:val="30"/>
        </w:rPr>
      </w:pPr>
    </w:p>
    <w:p>
      <w:pPr>
        <w:spacing w:line="360" w:lineRule="auto"/>
        <w:ind w:firstLine="2711" w:firstLineChars="900"/>
        <w:rPr>
          <w:rFonts w:ascii="宋体"/>
          <w:b/>
          <w:sz w:val="30"/>
          <w:szCs w:val="30"/>
        </w:rPr>
      </w:pPr>
      <w:r>
        <w:rPr>
          <w:rFonts w:hint="eastAsia" w:ascii="宋体" w:hAnsi="宋体"/>
          <w:b/>
          <w:sz w:val="30"/>
          <w:szCs w:val="30"/>
        </w:rPr>
        <w:t>采</w:t>
      </w:r>
      <w:r>
        <w:rPr>
          <w:rFonts w:ascii="宋体" w:hAnsi="宋体"/>
          <w:b/>
          <w:sz w:val="30"/>
          <w:szCs w:val="30"/>
        </w:rPr>
        <w:t xml:space="preserve"> </w:t>
      </w:r>
      <w:r>
        <w:rPr>
          <w:rFonts w:hint="eastAsia" w:ascii="宋体" w:hAnsi="宋体"/>
          <w:b/>
          <w:sz w:val="30"/>
          <w:szCs w:val="30"/>
        </w:rPr>
        <w:t>购</w:t>
      </w:r>
      <w:r>
        <w:rPr>
          <w:rFonts w:ascii="宋体" w:hAnsi="宋体"/>
          <w:b/>
          <w:sz w:val="30"/>
          <w:szCs w:val="30"/>
        </w:rPr>
        <w:t xml:space="preserve"> </w:t>
      </w:r>
      <w:r>
        <w:rPr>
          <w:rFonts w:hint="eastAsia" w:ascii="宋体" w:hAnsi="宋体"/>
          <w:b/>
          <w:sz w:val="30"/>
          <w:szCs w:val="30"/>
        </w:rPr>
        <w:t>人：滑县环境保护局</w:t>
      </w:r>
    </w:p>
    <w:p>
      <w:pPr>
        <w:spacing w:line="360" w:lineRule="auto"/>
        <w:ind w:firstLine="2711" w:firstLineChars="900"/>
        <w:rPr>
          <w:rFonts w:hint="eastAsia" w:ascii="宋体" w:eastAsia="宋体"/>
          <w:b/>
          <w:sz w:val="30"/>
          <w:szCs w:val="30"/>
          <w:lang w:eastAsia="zh-CN"/>
        </w:rPr>
      </w:pPr>
      <w:r>
        <w:rPr>
          <w:rFonts w:hint="eastAsia" w:ascii="宋体" w:hAnsi="宋体"/>
          <w:b/>
          <w:sz w:val="30"/>
          <w:szCs w:val="30"/>
        </w:rPr>
        <w:t>代理机构：</w:t>
      </w:r>
      <w:r>
        <w:rPr>
          <w:rFonts w:hint="eastAsia" w:ascii="宋体" w:hAnsi="宋体"/>
          <w:b/>
          <w:sz w:val="30"/>
          <w:szCs w:val="30"/>
          <w:lang w:eastAsia="zh-CN"/>
        </w:rPr>
        <w:t>重庆西征建设工程咨询有限公司</w:t>
      </w:r>
    </w:p>
    <w:p>
      <w:pPr>
        <w:spacing w:line="360" w:lineRule="auto"/>
        <w:ind w:firstLine="2711" w:firstLineChars="900"/>
        <w:rPr>
          <w:rFonts w:ascii="宋体"/>
          <w:b/>
          <w:sz w:val="30"/>
          <w:szCs w:val="30"/>
        </w:rPr>
      </w:pPr>
      <w:r>
        <w:rPr>
          <w:rFonts w:hint="eastAsia" w:ascii="宋体" w:hAnsi="宋体"/>
          <w:b/>
          <w:sz w:val="30"/>
          <w:szCs w:val="30"/>
        </w:rPr>
        <w:t>日</w:t>
      </w:r>
      <w:r>
        <w:rPr>
          <w:rFonts w:ascii="宋体" w:hAnsi="宋体"/>
          <w:b/>
          <w:sz w:val="30"/>
          <w:szCs w:val="30"/>
        </w:rPr>
        <w:t xml:space="preserve">    </w:t>
      </w:r>
      <w:r>
        <w:rPr>
          <w:rFonts w:hint="eastAsia" w:ascii="宋体" w:hAnsi="宋体"/>
          <w:b/>
          <w:sz w:val="30"/>
          <w:szCs w:val="30"/>
        </w:rPr>
        <w:t>期：二〇一</w:t>
      </w:r>
      <w:r>
        <w:rPr>
          <w:rFonts w:hint="eastAsia" w:ascii="宋体" w:hAnsi="宋体"/>
          <w:b/>
          <w:sz w:val="30"/>
          <w:szCs w:val="30"/>
          <w:lang w:eastAsia="zh-CN"/>
        </w:rPr>
        <w:t>九</w:t>
      </w:r>
      <w:r>
        <w:rPr>
          <w:rFonts w:hint="eastAsia" w:ascii="宋体" w:hAnsi="宋体"/>
          <w:b/>
          <w:sz w:val="30"/>
          <w:szCs w:val="30"/>
        </w:rPr>
        <w:t>年</w:t>
      </w:r>
      <w:r>
        <w:rPr>
          <w:rFonts w:hint="eastAsia" w:ascii="宋体" w:hAnsi="宋体"/>
          <w:b/>
          <w:sz w:val="30"/>
          <w:szCs w:val="30"/>
          <w:lang w:val="en-US" w:eastAsia="zh-CN"/>
        </w:rPr>
        <w:t>四</w:t>
      </w:r>
      <w:r>
        <w:rPr>
          <w:rFonts w:hint="eastAsia" w:ascii="宋体" w:hAnsi="宋体"/>
          <w:b/>
          <w:sz w:val="30"/>
          <w:szCs w:val="30"/>
        </w:rPr>
        <w:t>月</w:t>
      </w:r>
    </w:p>
    <w:p>
      <w:pPr>
        <w:widowControl/>
        <w:spacing w:line="360" w:lineRule="auto"/>
        <w:jc w:val="center"/>
        <w:rPr>
          <w:rFonts w:ascii="宋体" w:cs="楷体_GB2312"/>
          <w:b/>
          <w:bCs/>
          <w:sz w:val="24"/>
          <w:lang w:val="zh-CN"/>
        </w:rPr>
        <w:sectPr>
          <w:headerReference r:id="rId5" w:type="first"/>
          <w:footerReference r:id="rId8" w:type="first"/>
          <w:headerReference r:id="rId3" w:type="default"/>
          <w:footerReference r:id="rId6" w:type="default"/>
          <w:headerReference r:id="rId4" w:type="even"/>
          <w:footerReference r:id="rId7" w:type="even"/>
          <w:pgSz w:w="12240" w:h="15840"/>
          <w:pgMar w:top="1134" w:right="1134" w:bottom="1134" w:left="1134" w:header="720" w:footer="720" w:gutter="0"/>
          <w:pgNumType w:start="0"/>
          <w:cols w:space="720" w:num="1"/>
        </w:sectPr>
      </w:pPr>
    </w:p>
    <w:p>
      <w:pPr>
        <w:keepNext/>
        <w:keepLines/>
        <w:autoSpaceDE w:val="0"/>
        <w:autoSpaceDN w:val="0"/>
        <w:adjustRightInd w:val="0"/>
        <w:spacing w:line="360" w:lineRule="auto"/>
        <w:jc w:val="center"/>
        <w:rPr>
          <w:rFonts w:ascii="宋体" w:cs="宋体"/>
          <w:kern w:val="0"/>
          <w:sz w:val="24"/>
        </w:rPr>
      </w:pPr>
      <w:r>
        <w:rPr>
          <w:rFonts w:ascii="宋体" w:cs="宋体"/>
          <w:kern w:val="0"/>
          <w:sz w:val="24"/>
        </w:rPr>
        <w:br w:type="page"/>
      </w:r>
    </w:p>
    <w:p>
      <w:pPr>
        <w:keepNext/>
        <w:keepLines/>
        <w:autoSpaceDE w:val="0"/>
        <w:autoSpaceDN w:val="0"/>
        <w:adjustRightInd w:val="0"/>
        <w:spacing w:line="360" w:lineRule="auto"/>
        <w:jc w:val="center"/>
        <w:rPr>
          <w:rFonts w:ascii="宋体" w:cs="楷体_GB2312"/>
          <w:b/>
          <w:bCs/>
          <w:sz w:val="32"/>
          <w:szCs w:val="32"/>
          <w:lang w:val="zh-CN"/>
        </w:rPr>
      </w:pPr>
      <w:r>
        <w:rPr>
          <w:rFonts w:hint="eastAsia" w:ascii="宋体" w:hAnsi="宋体" w:cs="楷体_GB2312"/>
          <w:b/>
          <w:bCs/>
          <w:sz w:val="32"/>
          <w:szCs w:val="32"/>
          <w:lang w:val="zh-CN"/>
        </w:rPr>
        <w:t>目</w:t>
      </w:r>
      <w:r>
        <w:rPr>
          <w:rFonts w:ascii="宋体" w:hAnsi="宋体" w:cs="楷体_GB2312"/>
          <w:b/>
          <w:bCs/>
          <w:sz w:val="32"/>
          <w:szCs w:val="32"/>
          <w:lang w:val="zh-CN"/>
        </w:rPr>
        <w:t xml:space="preserve">  </w:t>
      </w:r>
      <w:r>
        <w:rPr>
          <w:rFonts w:hint="eastAsia" w:ascii="宋体" w:hAnsi="宋体" w:cs="楷体_GB2312"/>
          <w:b/>
          <w:bCs/>
          <w:sz w:val="32"/>
          <w:szCs w:val="32"/>
          <w:lang w:val="zh-CN"/>
        </w:rPr>
        <w:t>录</w:t>
      </w:r>
    </w:p>
    <w:p>
      <w:pPr>
        <w:keepNext/>
        <w:keepLines/>
        <w:autoSpaceDE w:val="0"/>
        <w:autoSpaceDN w:val="0"/>
        <w:adjustRightInd w:val="0"/>
        <w:spacing w:line="360" w:lineRule="auto"/>
        <w:jc w:val="center"/>
        <w:rPr>
          <w:rFonts w:ascii="宋体" w:cs="楷体_GB2312"/>
          <w:b/>
          <w:bCs/>
          <w:sz w:val="28"/>
          <w:szCs w:val="28"/>
          <w:lang w:val="zh-CN"/>
        </w:rPr>
      </w:pPr>
    </w:p>
    <w:p>
      <w:pPr>
        <w:pStyle w:val="12"/>
        <w:tabs>
          <w:tab w:val="right" w:leader="dot" w:pos="9962"/>
        </w:tabs>
        <w:spacing w:line="360" w:lineRule="auto"/>
        <w:rPr>
          <w:rFonts w:ascii="宋体"/>
          <w:sz w:val="28"/>
          <w:szCs w:val="28"/>
        </w:rPr>
      </w:pPr>
      <w:r>
        <w:rPr>
          <w:rFonts w:ascii="宋体" w:hAnsi="宋体" w:cs="楷体_GB2312"/>
          <w:b/>
          <w:bCs/>
          <w:sz w:val="28"/>
          <w:szCs w:val="28"/>
          <w:lang w:val="zh-CN"/>
        </w:rPr>
        <w:fldChar w:fldCharType="begin"/>
      </w:r>
      <w:r>
        <w:rPr>
          <w:rFonts w:ascii="宋体" w:hAnsi="宋体" w:cs="楷体_GB2312"/>
          <w:b/>
          <w:bCs/>
          <w:sz w:val="28"/>
          <w:szCs w:val="28"/>
          <w:lang w:val="zh-CN"/>
        </w:rPr>
        <w:instrText xml:space="preserve"> TOC \o "1-3" \h \z \u </w:instrText>
      </w:r>
      <w:r>
        <w:rPr>
          <w:rFonts w:ascii="宋体" w:hAnsi="宋体" w:cs="楷体_GB2312"/>
          <w:b/>
          <w:bCs/>
          <w:sz w:val="28"/>
          <w:szCs w:val="28"/>
          <w:lang w:val="zh-CN"/>
        </w:rPr>
        <w:fldChar w:fldCharType="separate"/>
      </w:r>
      <w:r>
        <w:fldChar w:fldCharType="begin"/>
      </w:r>
      <w:r>
        <w:instrText xml:space="preserve"> HYPERLINK "../招标文件--滑县县城第三自来水厂配套自动化控制系统及化验室采购及安装项目/AppData/Local/Temp/ADMINI~1/AppData/Local/Temp/DJWebOffice/~dj750C.tmp" \l "_Toc366483415" </w:instrText>
      </w:r>
      <w:r>
        <w:fldChar w:fldCharType="separate"/>
      </w:r>
      <w:r>
        <w:rPr>
          <w:rStyle w:val="20"/>
          <w:rFonts w:hint="eastAsia" w:ascii="宋体" w:hAnsi="宋体"/>
          <w:color w:val="auto"/>
          <w:sz w:val="28"/>
          <w:szCs w:val="28"/>
          <w:lang w:val="zh-CN"/>
        </w:rPr>
        <w:t>第一部分</w:t>
      </w:r>
      <w:r>
        <w:rPr>
          <w:rStyle w:val="20"/>
          <w:rFonts w:ascii="宋体" w:hAnsi="宋体"/>
          <w:color w:val="auto"/>
          <w:sz w:val="28"/>
          <w:szCs w:val="28"/>
        </w:rPr>
        <w:t xml:space="preserve"> </w:t>
      </w:r>
      <w:r>
        <w:rPr>
          <w:rStyle w:val="20"/>
          <w:rFonts w:hint="eastAsia" w:ascii="宋体" w:hAnsi="宋体"/>
          <w:color w:val="auto"/>
          <w:sz w:val="28"/>
          <w:szCs w:val="28"/>
          <w:lang w:val="zh-CN"/>
        </w:rPr>
        <w:t>招标公告</w:t>
      </w:r>
      <w:r>
        <w:rPr>
          <w:rStyle w:val="20"/>
          <w:rFonts w:ascii="宋体"/>
          <w:color w:val="auto"/>
          <w:sz w:val="28"/>
          <w:szCs w:val="28"/>
        </w:rPr>
        <w:tab/>
      </w:r>
      <w:r>
        <w:rPr>
          <w:rStyle w:val="20"/>
          <w:rFonts w:hint="eastAsia" w:ascii="宋体" w:hAnsi="宋体"/>
          <w:color w:val="auto"/>
          <w:sz w:val="28"/>
          <w:szCs w:val="28"/>
        </w:rPr>
        <w:t>2</w:t>
      </w:r>
      <w:r>
        <w:rPr>
          <w:rStyle w:val="20"/>
          <w:rFonts w:hint="eastAsia" w:ascii="宋体" w:hAnsi="宋体"/>
          <w:color w:val="auto"/>
          <w:sz w:val="28"/>
          <w:szCs w:val="28"/>
        </w:rPr>
        <w:fldChar w:fldCharType="end"/>
      </w:r>
    </w:p>
    <w:p>
      <w:pPr>
        <w:pStyle w:val="12"/>
        <w:tabs>
          <w:tab w:val="right" w:leader="dot" w:pos="9962"/>
        </w:tabs>
        <w:spacing w:line="360" w:lineRule="auto"/>
        <w:rPr>
          <w:rFonts w:ascii="宋体"/>
          <w:sz w:val="28"/>
          <w:szCs w:val="28"/>
        </w:rPr>
      </w:pPr>
      <w:r>
        <w:fldChar w:fldCharType="begin"/>
      </w:r>
      <w:r>
        <w:instrText xml:space="preserve"> HYPERLINK "../招标文件--滑县县城第三自来水厂配套自动化控制系统及化验室采购及安装项目/AppData/Local/Temp/ADMINI~1/AppData/Local/Temp/DJWebOffice/~dj750C.tmp" \l "_Toc366483423" </w:instrText>
      </w:r>
      <w:r>
        <w:fldChar w:fldCharType="separate"/>
      </w:r>
      <w:r>
        <w:rPr>
          <w:rStyle w:val="20"/>
          <w:rFonts w:hint="eastAsia" w:ascii="宋体" w:hAnsi="宋体"/>
          <w:color w:val="auto"/>
          <w:sz w:val="28"/>
          <w:szCs w:val="28"/>
          <w:lang w:val="zh-CN"/>
        </w:rPr>
        <w:t>第二部分</w:t>
      </w:r>
      <w:r>
        <w:rPr>
          <w:rStyle w:val="20"/>
          <w:rFonts w:ascii="宋体" w:hAnsi="宋体"/>
          <w:color w:val="auto"/>
          <w:sz w:val="28"/>
          <w:szCs w:val="28"/>
        </w:rPr>
        <w:t xml:space="preserve"> </w:t>
      </w:r>
      <w:r>
        <w:rPr>
          <w:rStyle w:val="20"/>
          <w:rFonts w:hint="eastAsia" w:ascii="宋体" w:hAnsi="宋体"/>
          <w:color w:val="auto"/>
          <w:sz w:val="28"/>
          <w:szCs w:val="28"/>
          <w:lang w:val="zh-CN"/>
        </w:rPr>
        <w:t>供应商须知</w:t>
      </w:r>
      <w:r>
        <w:rPr>
          <w:rStyle w:val="20"/>
          <w:rFonts w:ascii="宋体"/>
          <w:color w:val="auto"/>
          <w:sz w:val="28"/>
          <w:szCs w:val="28"/>
        </w:rPr>
        <w:tab/>
      </w:r>
      <w:r>
        <w:rPr>
          <w:rStyle w:val="20"/>
          <w:rFonts w:ascii="宋体" w:hAnsi="宋体"/>
          <w:color w:val="auto"/>
          <w:sz w:val="28"/>
          <w:szCs w:val="28"/>
        </w:rPr>
        <w:fldChar w:fldCharType="begin"/>
      </w:r>
      <w:r>
        <w:rPr>
          <w:rStyle w:val="20"/>
          <w:rFonts w:ascii="宋体" w:hAnsi="宋体"/>
          <w:color w:val="auto"/>
          <w:sz w:val="28"/>
          <w:szCs w:val="28"/>
        </w:rPr>
        <w:instrText xml:space="preserve"> PAGEREF _Toc366483423 \h </w:instrText>
      </w:r>
      <w:r>
        <w:rPr>
          <w:rStyle w:val="20"/>
          <w:rFonts w:ascii="宋体" w:hAnsi="宋体"/>
          <w:color w:val="auto"/>
          <w:sz w:val="28"/>
          <w:szCs w:val="28"/>
        </w:rPr>
        <w:fldChar w:fldCharType="separate"/>
      </w:r>
      <w:r>
        <w:rPr>
          <w:rStyle w:val="20"/>
          <w:rFonts w:ascii="宋体" w:hAnsi="宋体"/>
          <w:color w:val="auto"/>
          <w:sz w:val="28"/>
          <w:szCs w:val="28"/>
        </w:rPr>
        <w:t>5</w:t>
      </w:r>
      <w:r>
        <w:rPr>
          <w:rStyle w:val="20"/>
          <w:rFonts w:ascii="宋体" w:hAnsi="宋体"/>
          <w:color w:val="auto"/>
          <w:sz w:val="28"/>
          <w:szCs w:val="28"/>
        </w:rPr>
        <w:fldChar w:fldCharType="end"/>
      </w:r>
      <w:r>
        <w:rPr>
          <w:rStyle w:val="20"/>
          <w:rFonts w:ascii="宋体" w:hAnsi="宋体"/>
          <w:color w:val="auto"/>
          <w:sz w:val="28"/>
          <w:szCs w:val="28"/>
        </w:rPr>
        <w:fldChar w:fldCharType="end"/>
      </w:r>
    </w:p>
    <w:p>
      <w:pPr>
        <w:pStyle w:val="12"/>
        <w:tabs>
          <w:tab w:val="right" w:leader="dot" w:pos="9962"/>
        </w:tabs>
        <w:spacing w:line="360" w:lineRule="auto"/>
        <w:rPr>
          <w:rFonts w:ascii="宋体"/>
          <w:sz w:val="28"/>
          <w:szCs w:val="28"/>
        </w:rPr>
      </w:pPr>
      <w:r>
        <w:fldChar w:fldCharType="begin"/>
      </w:r>
      <w:r>
        <w:instrText xml:space="preserve"> HYPERLINK "../招标文件--滑县县城第三自来水厂配套自动化控制系统及化验室采购及安装项目/AppData/Local/Temp/ADMINI~1/AppData/Local/Temp/DJWebOffice/~dj750C.tmp" \l "_Toc366483424" </w:instrText>
      </w:r>
      <w:r>
        <w:fldChar w:fldCharType="separate"/>
      </w:r>
      <w:r>
        <w:rPr>
          <w:rStyle w:val="20"/>
          <w:rFonts w:hint="eastAsia" w:ascii="宋体" w:hAnsi="宋体"/>
          <w:color w:val="auto"/>
          <w:sz w:val="28"/>
          <w:szCs w:val="28"/>
          <w:lang w:val="zh-CN"/>
        </w:rPr>
        <w:t>第三部分</w:t>
      </w:r>
      <w:r>
        <w:rPr>
          <w:rStyle w:val="20"/>
          <w:rFonts w:ascii="宋体" w:hAnsi="宋体"/>
          <w:color w:val="auto"/>
          <w:sz w:val="28"/>
          <w:szCs w:val="28"/>
        </w:rPr>
        <w:t xml:space="preserve"> </w:t>
      </w:r>
      <w:r>
        <w:rPr>
          <w:rStyle w:val="20"/>
          <w:rFonts w:hint="eastAsia" w:ascii="宋体" w:hAnsi="宋体"/>
          <w:color w:val="auto"/>
          <w:sz w:val="28"/>
          <w:szCs w:val="28"/>
          <w:lang w:val="zh-CN"/>
        </w:rPr>
        <w:t>服务内容</w:t>
      </w:r>
      <w:r>
        <w:rPr>
          <w:rStyle w:val="20"/>
          <w:rFonts w:ascii="宋体"/>
          <w:color w:val="auto"/>
          <w:sz w:val="28"/>
          <w:szCs w:val="28"/>
        </w:rPr>
        <w:tab/>
      </w:r>
      <w:r>
        <w:rPr>
          <w:rStyle w:val="20"/>
          <w:rFonts w:ascii="宋体" w:hAnsi="宋体"/>
          <w:color w:val="auto"/>
          <w:sz w:val="28"/>
          <w:szCs w:val="28"/>
        </w:rPr>
        <w:t>1</w:t>
      </w:r>
      <w:r>
        <w:rPr>
          <w:rStyle w:val="20"/>
          <w:rFonts w:ascii="宋体" w:hAnsi="宋体"/>
          <w:color w:val="auto"/>
          <w:sz w:val="28"/>
          <w:szCs w:val="28"/>
        </w:rPr>
        <w:fldChar w:fldCharType="end"/>
      </w:r>
      <w:r>
        <w:rPr>
          <w:rFonts w:ascii="宋体" w:hAnsi="宋体" w:cs="宋体"/>
          <w:sz w:val="28"/>
          <w:szCs w:val="28"/>
        </w:rPr>
        <w:t>8</w:t>
      </w:r>
    </w:p>
    <w:p>
      <w:pPr>
        <w:pStyle w:val="12"/>
        <w:tabs>
          <w:tab w:val="right" w:leader="dot" w:pos="9962"/>
        </w:tabs>
        <w:spacing w:line="360" w:lineRule="auto"/>
        <w:rPr>
          <w:rFonts w:ascii="宋体"/>
          <w:sz w:val="28"/>
          <w:szCs w:val="28"/>
        </w:rPr>
      </w:pPr>
      <w:r>
        <w:fldChar w:fldCharType="begin"/>
      </w:r>
      <w:r>
        <w:instrText xml:space="preserve"> HYPERLINK "../招标文件--滑县县城第三自来水厂配套自动化控制系统及化验室采购及安装项目/AppData/Local/Temp/ADMINI~1/AppData/Local/Temp/DJWebOffice/~dj750C.tmp" \l "_Toc366483425" </w:instrText>
      </w:r>
      <w:r>
        <w:fldChar w:fldCharType="separate"/>
      </w:r>
      <w:r>
        <w:rPr>
          <w:rStyle w:val="20"/>
          <w:rFonts w:hint="eastAsia" w:ascii="宋体" w:hAnsi="宋体"/>
          <w:color w:val="auto"/>
          <w:sz w:val="28"/>
          <w:szCs w:val="28"/>
          <w:lang w:val="zh-CN"/>
        </w:rPr>
        <w:t>第四部分</w:t>
      </w:r>
      <w:r>
        <w:rPr>
          <w:rStyle w:val="20"/>
          <w:rFonts w:ascii="宋体" w:hAnsi="宋体"/>
          <w:color w:val="auto"/>
          <w:sz w:val="28"/>
          <w:szCs w:val="28"/>
        </w:rPr>
        <w:t xml:space="preserve"> </w:t>
      </w:r>
      <w:r>
        <w:rPr>
          <w:rStyle w:val="20"/>
          <w:rFonts w:hint="eastAsia" w:ascii="宋体" w:hAnsi="宋体"/>
          <w:color w:val="auto"/>
          <w:sz w:val="28"/>
          <w:szCs w:val="28"/>
          <w:lang w:val="zh-CN"/>
        </w:rPr>
        <w:t>评标原则和评标办法</w:t>
      </w:r>
      <w:r>
        <w:rPr>
          <w:rStyle w:val="20"/>
          <w:rFonts w:ascii="宋体"/>
          <w:color w:val="auto"/>
          <w:sz w:val="28"/>
          <w:szCs w:val="28"/>
        </w:rPr>
        <w:tab/>
      </w:r>
      <w:r>
        <w:rPr>
          <w:rStyle w:val="20"/>
          <w:rFonts w:ascii="宋体" w:hAnsi="宋体"/>
          <w:color w:val="auto"/>
          <w:sz w:val="28"/>
          <w:szCs w:val="28"/>
        </w:rPr>
        <w:t>2</w:t>
      </w:r>
      <w:r>
        <w:rPr>
          <w:rStyle w:val="20"/>
          <w:rFonts w:ascii="宋体" w:hAnsi="宋体"/>
          <w:color w:val="auto"/>
          <w:sz w:val="28"/>
          <w:szCs w:val="28"/>
        </w:rPr>
        <w:fldChar w:fldCharType="end"/>
      </w:r>
      <w:r>
        <w:rPr>
          <w:rFonts w:ascii="宋体" w:hAnsi="宋体" w:cs="宋体"/>
          <w:sz w:val="28"/>
          <w:szCs w:val="28"/>
        </w:rPr>
        <w:t>1</w:t>
      </w:r>
    </w:p>
    <w:p>
      <w:pPr>
        <w:pStyle w:val="12"/>
        <w:tabs>
          <w:tab w:val="right" w:leader="dot" w:pos="9962"/>
        </w:tabs>
        <w:spacing w:line="360" w:lineRule="auto"/>
        <w:rPr>
          <w:rFonts w:ascii="宋体"/>
          <w:sz w:val="28"/>
          <w:szCs w:val="28"/>
        </w:rPr>
      </w:pPr>
      <w:r>
        <w:fldChar w:fldCharType="begin"/>
      </w:r>
      <w:r>
        <w:instrText xml:space="preserve"> HYPERLINK "../招标文件--滑县县城第三自来水厂配套自动化控制系统及化验室采购及安装项目/AppData/Local/Temp/ADMINI~1/AppData/Local/Temp/DJWebOffice/~dj750C.tmp" \l "_Toc366483435" </w:instrText>
      </w:r>
      <w:r>
        <w:fldChar w:fldCharType="separate"/>
      </w:r>
      <w:r>
        <w:rPr>
          <w:rStyle w:val="20"/>
          <w:rFonts w:hint="eastAsia" w:ascii="宋体" w:hAnsi="宋体"/>
          <w:color w:val="auto"/>
          <w:sz w:val="28"/>
          <w:szCs w:val="28"/>
          <w:lang w:val="zh-CN"/>
        </w:rPr>
        <w:t>第五部分</w:t>
      </w:r>
      <w:r>
        <w:rPr>
          <w:rStyle w:val="20"/>
          <w:rFonts w:ascii="宋体" w:hAnsi="宋体"/>
          <w:color w:val="auto"/>
          <w:sz w:val="28"/>
          <w:szCs w:val="28"/>
        </w:rPr>
        <w:t xml:space="preserve"> </w:t>
      </w:r>
      <w:r>
        <w:rPr>
          <w:rStyle w:val="20"/>
          <w:rFonts w:hint="eastAsia" w:ascii="宋体" w:hAnsi="宋体"/>
          <w:color w:val="auto"/>
          <w:sz w:val="28"/>
          <w:szCs w:val="28"/>
          <w:lang w:val="zh-CN"/>
        </w:rPr>
        <w:t>投标文件格式</w:t>
      </w:r>
      <w:r>
        <w:rPr>
          <w:rStyle w:val="20"/>
          <w:rFonts w:ascii="宋体"/>
          <w:color w:val="auto"/>
          <w:sz w:val="28"/>
          <w:szCs w:val="28"/>
        </w:rPr>
        <w:tab/>
      </w:r>
      <w:r>
        <w:rPr>
          <w:rStyle w:val="20"/>
          <w:rFonts w:ascii="宋体" w:hAnsi="宋体"/>
          <w:color w:val="auto"/>
          <w:sz w:val="28"/>
          <w:szCs w:val="28"/>
        </w:rPr>
        <w:t>2</w:t>
      </w:r>
      <w:r>
        <w:rPr>
          <w:rStyle w:val="20"/>
          <w:rFonts w:ascii="宋体" w:hAnsi="宋体"/>
          <w:color w:val="auto"/>
          <w:sz w:val="28"/>
          <w:szCs w:val="28"/>
        </w:rPr>
        <w:fldChar w:fldCharType="end"/>
      </w:r>
      <w:r>
        <w:rPr>
          <w:sz w:val="28"/>
          <w:szCs w:val="28"/>
        </w:rPr>
        <w:t>8</w:t>
      </w:r>
    </w:p>
    <w:p>
      <w:pPr>
        <w:pStyle w:val="12"/>
        <w:tabs>
          <w:tab w:val="right" w:leader="dot" w:pos="9962"/>
        </w:tabs>
        <w:spacing w:line="360" w:lineRule="auto"/>
        <w:rPr>
          <w:rFonts w:ascii="宋体"/>
          <w:sz w:val="28"/>
          <w:szCs w:val="28"/>
        </w:rPr>
      </w:pPr>
      <w:r>
        <w:fldChar w:fldCharType="begin"/>
      </w:r>
      <w:r>
        <w:instrText xml:space="preserve"> HYPERLINK "../招标文件--滑县县城第三自来水厂配套自动化控制系统及化验室采购及安装项目/AppData/Local/Temp/ADMINI~1/AppData/Local/Temp/DJWebOffice/~dj750C.tmp" \l "_Toc366483438" </w:instrText>
      </w:r>
      <w:r>
        <w:fldChar w:fldCharType="separate"/>
      </w:r>
      <w:r>
        <w:rPr>
          <w:rStyle w:val="20"/>
          <w:rFonts w:hint="eastAsia" w:ascii="宋体" w:hAnsi="宋体"/>
          <w:color w:val="auto"/>
          <w:sz w:val="28"/>
          <w:szCs w:val="28"/>
          <w:lang w:val="zh-CN"/>
        </w:rPr>
        <w:t>第六部分</w:t>
      </w:r>
      <w:r>
        <w:rPr>
          <w:rStyle w:val="20"/>
          <w:rFonts w:ascii="宋体" w:hAnsi="宋体"/>
          <w:color w:val="auto"/>
          <w:sz w:val="28"/>
          <w:szCs w:val="28"/>
        </w:rPr>
        <w:t xml:space="preserve"> </w:t>
      </w:r>
      <w:r>
        <w:rPr>
          <w:rStyle w:val="20"/>
          <w:rFonts w:hint="eastAsia" w:ascii="宋体" w:hAnsi="宋体"/>
          <w:color w:val="auto"/>
          <w:sz w:val="28"/>
          <w:szCs w:val="28"/>
          <w:lang w:val="zh-CN"/>
        </w:rPr>
        <w:t>合同文本</w:t>
      </w:r>
      <w:r>
        <w:rPr>
          <w:rStyle w:val="20"/>
          <w:rFonts w:ascii="宋体"/>
          <w:color w:val="auto"/>
          <w:sz w:val="28"/>
          <w:szCs w:val="28"/>
        </w:rPr>
        <w:tab/>
      </w:r>
      <w:r>
        <w:rPr>
          <w:rStyle w:val="20"/>
          <w:rFonts w:ascii="宋体" w:hAnsi="宋体"/>
          <w:color w:val="auto"/>
          <w:sz w:val="28"/>
          <w:szCs w:val="28"/>
        </w:rPr>
        <w:t>4</w:t>
      </w:r>
      <w:r>
        <w:rPr>
          <w:rStyle w:val="20"/>
          <w:rFonts w:ascii="宋体" w:hAnsi="宋体"/>
          <w:color w:val="auto"/>
          <w:sz w:val="28"/>
          <w:szCs w:val="28"/>
        </w:rPr>
        <w:fldChar w:fldCharType="end"/>
      </w:r>
      <w:r>
        <w:rPr>
          <w:rFonts w:ascii="宋体" w:hAnsi="宋体" w:cs="宋体"/>
          <w:sz w:val="28"/>
          <w:szCs w:val="28"/>
        </w:rPr>
        <w:t>5</w:t>
      </w:r>
    </w:p>
    <w:p>
      <w:pPr>
        <w:keepNext/>
        <w:keepLines/>
        <w:autoSpaceDE w:val="0"/>
        <w:autoSpaceDN w:val="0"/>
        <w:adjustRightInd w:val="0"/>
        <w:spacing w:line="360" w:lineRule="auto"/>
        <w:jc w:val="center"/>
        <w:rPr>
          <w:rFonts w:ascii="宋体" w:cs="楷体_GB2312"/>
          <w:b/>
          <w:bCs/>
          <w:sz w:val="24"/>
          <w:lang w:val="zh-CN"/>
        </w:rPr>
      </w:pPr>
      <w:r>
        <w:rPr>
          <w:rFonts w:ascii="宋体" w:hAnsi="宋体" w:cs="楷体_GB2312"/>
          <w:b/>
          <w:bCs/>
          <w:sz w:val="28"/>
          <w:szCs w:val="28"/>
          <w:lang w:val="zh-CN"/>
        </w:rPr>
        <w:fldChar w:fldCharType="end"/>
      </w:r>
    </w:p>
    <w:p>
      <w:pPr>
        <w:pStyle w:val="3"/>
        <w:spacing w:before="624" w:beforeLines="260" w:after="624" w:afterLines="260" w:line="240" w:lineRule="auto"/>
        <w:rPr>
          <w:rFonts w:ascii="宋体"/>
          <w:lang w:val="zh-CN"/>
        </w:rPr>
      </w:pPr>
    </w:p>
    <w:p>
      <w:pPr>
        <w:rPr>
          <w:rFonts w:ascii="宋体"/>
          <w:lang w:val="zh-CN"/>
        </w:rPr>
      </w:pPr>
    </w:p>
    <w:p>
      <w:pPr>
        <w:rPr>
          <w:rFonts w:ascii="宋体"/>
          <w:lang w:val="zh-CN"/>
        </w:rPr>
      </w:pPr>
    </w:p>
    <w:p>
      <w:pPr>
        <w:rPr>
          <w:rFonts w:ascii="宋体"/>
          <w:lang w:val="zh-CN"/>
        </w:rPr>
      </w:pPr>
    </w:p>
    <w:p>
      <w:pPr>
        <w:rPr>
          <w:rFonts w:ascii="宋体"/>
          <w:lang w:val="zh-CN"/>
        </w:rPr>
      </w:pPr>
    </w:p>
    <w:p>
      <w:pPr>
        <w:rPr>
          <w:rFonts w:ascii="宋体"/>
          <w:lang w:val="zh-CN"/>
        </w:rPr>
      </w:pPr>
    </w:p>
    <w:p>
      <w:pPr>
        <w:rPr>
          <w:rFonts w:ascii="宋体"/>
          <w:lang w:val="zh-CN"/>
        </w:rPr>
      </w:pPr>
    </w:p>
    <w:p>
      <w:pPr>
        <w:rPr>
          <w:rFonts w:ascii="宋体"/>
          <w:lang w:val="zh-CN"/>
        </w:rPr>
      </w:pPr>
    </w:p>
    <w:p>
      <w:pPr>
        <w:rPr>
          <w:rFonts w:ascii="宋体"/>
          <w:lang w:val="zh-CN"/>
        </w:rPr>
      </w:pPr>
    </w:p>
    <w:p>
      <w:pPr>
        <w:rPr>
          <w:rFonts w:ascii="宋体"/>
          <w:lang w:val="zh-CN"/>
        </w:rPr>
      </w:pPr>
    </w:p>
    <w:p>
      <w:pPr>
        <w:rPr>
          <w:rFonts w:ascii="宋体"/>
          <w:lang w:val="zh-CN"/>
        </w:rPr>
      </w:pPr>
    </w:p>
    <w:p>
      <w:pPr>
        <w:rPr>
          <w:rFonts w:ascii="宋体"/>
          <w:lang w:val="zh-CN"/>
        </w:rPr>
      </w:pPr>
    </w:p>
    <w:p>
      <w:pPr>
        <w:rPr>
          <w:rFonts w:ascii="宋体"/>
          <w:lang w:val="zh-CN"/>
        </w:rPr>
      </w:pPr>
    </w:p>
    <w:p>
      <w:pPr>
        <w:rPr>
          <w:rFonts w:ascii="宋体"/>
          <w:lang w:val="zh-CN"/>
        </w:rPr>
      </w:pPr>
    </w:p>
    <w:p>
      <w:pPr>
        <w:rPr>
          <w:rFonts w:ascii="宋体"/>
          <w:lang w:val="zh-CN"/>
        </w:rPr>
      </w:pPr>
    </w:p>
    <w:p>
      <w:pPr>
        <w:rPr>
          <w:rFonts w:ascii="宋体"/>
          <w:lang w:val="zh-CN"/>
        </w:rPr>
      </w:pPr>
    </w:p>
    <w:p>
      <w:pPr>
        <w:pStyle w:val="2"/>
        <w:rPr>
          <w:lang w:val="zh-CN"/>
        </w:rPr>
      </w:pPr>
    </w:p>
    <w:p>
      <w:pPr>
        <w:rPr>
          <w:rFonts w:ascii="宋体"/>
          <w:lang w:val="zh-CN"/>
        </w:rPr>
      </w:pPr>
    </w:p>
    <w:p>
      <w:pPr>
        <w:rPr>
          <w:rFonts w:ascii="宋体"/>
          <w:lang w:val="zh-CN"/>
        </w:rPr>
      </w:pPr>
    </w:p>
    <w:p>
      <w:pPr>
        <w:rPr>
          <w:rFonts w:ascii="宋体"/>
          <w:lang w:val="zh-CN"/>
        </w:rPr>
      </w:pPr>
    </w:p>
    <w:p>
      <w:pPr>
        <w:spacing w:line="360" w:lineRule="auto"/>
        <w:jc w:val="center"/>
        <w:rPr>
          <w:rFonts w:ascii="宋体"/>
          <w:b/>
          <w:sz w:val="44"/>
          <w:szCs w:val="44"/>
        </w:rPr>
      </w:pPr>
      <w:r>
        <w:rPr>
          <w:rFonts w:hint="eastAsia" w:ascii="宋体" w:hAnsi="宋体"/>
          <w:b/>
          <w:sz w:val="44"/>
          <w:szCs w:val="44"/>
        </w:rPr>
        <w:t>第一部分</w:t>
      </w:r>
      <w:r>
        <w:rPr>
          <w:rFonts w:ascii="宋体" w:hAnsi="宋体"/>
          <w:b/>
          <w:sz w:val="44"/>
          <w:szCs w:val="44"/>
        </w:rPr>
        <w:t xml:space="preserve">  </w:t>
      </w:r>
      <w:r>
        <w:rPr>
          <w:rFonts w:hint="eastAsia" w:ascii="宋体" w:hAnsi="宋体"/>
          <w:b/>
          <w:sz w:val="44"/>
          <w:szCs w:val="44"/>
        </w:rPr>
        <w:t>招标公告</w:t>
      </w:r>
    </w:p>
    <w:p>
      <w:pPr>
        <w:spacing w:line="360" w:lineRule="auto"/>
        <w:jc w:val="center"/>
        <w:rPr>
          <w:rFonts w:ascii="宋体"/>
          <w:b/>
          <w:sz w:val="32"/>
          <w:szCs w:val="32"/>
        </w:rPr>
      </w:pPr>
      <w:r>
        <w:rPr>
          <w:rFonts w:hint="eastAsia" w:ascii="宋体" w:hAnsi="宋体"/>
          <w:b/>
          <w:sz w:val="32"/>
          <w:szCs w:val="32"/>
          <w:lang w:eastAsia="zh-CN"/>
        </w:rPr>
        <w:t>（全电子）滑县环境保护局聘请大气污染防治第三方专家咨询团队服务（二期）二次</w:t>
      </w:r>
      <w:r>
        <w:rPr>
          <w:rFonts w:hint="eastAsia" w:ascii="宋体" w:hAnsi="宋体"/>
          <w:b/>
          <w:sz w:val="32"/>
          <w:szCs w:val="32"/>
        </w:rPr>
        <w:t>招标公告</w:t>
      </w:r>
    </w:p>
    <w:p>
      <w:pPr>
        <w:spacing w:line="360" w:lineRule="auto"/>
        <w:outlineLvl w:val="0"/>
        <w:rPr>
          <w:rFonts w:ascii="宋体"/>
          <w:sz w:val="24"/>
        </w:rPr>
      </w:pPr>
      <w:bookmarkStart w:id="0" w:name="_Toc366483416"/>
      <w:r>
        <w:rPr>
          <w:rFonts w:hint="eastAsia" w:ascii="宋体" w:hAnsi="宋体"/>
          <w:b/>
          <w:sz w:val="24"/>
        </w:rPr>
        <w:t>一、招标条件：</w:t>
      </w:r>
      <w:bookmarkEnd w:id="0"/>
    </w:p>
    <w:p>
      <w:pPr>
        <w:widowControl/>
        <w:shd w:val="solid" w:color="FFFFFF" w:fill="auto"/>
        <w:autoSpaceDN w:val="0"/>
        <w:spacing w:line="360" w:lineRule="auto"/>
        <w:ind w:firstLine="480"/>
        <w:jc w:val="left"/>
        <w:rPr>
          <w:rFonts w:ascii="宋体"/>
          <w:sz w:val="24"/>
        </w:rPr>
      </w:pPr>
      <w:r>
        <w:rPr>
          <w:rFonts w:hint="eastAsia" w:ascii="宋体" w:hAnsi="宋体"/>
          <w:sz w:val="24"/>
          <w:lang w:eastAsia="zh-CN"/>
        </w:rPr>
        <w:t>（全电子）滑县环境保护局聘请大气污染防治第三方专家咨询团队服务（二期）二次</w:t>
      </w:r>
      <w:r>
        <w:rPr>
          <w:rFonts w:hint="eastAsia" w:ascii="宋体" w:hAnsi="宋体"/>
          <w:sz w:val="24"/>
        </w:rPr>
        <w:t>已由相关部门批准，资金来源为财政资金。目前本项目已具备招标条件，</w:t>
      </w:r>
      <w:r>
        <w:rPr>
          <w:rFonts w:hint="eastAsia" w:ascii="宋体" w:hAnsi="宋体"/>
          <w:sz w:val="24"/>
          <w:lang w:eastAsia="zh-CN"/>
        </w:rPr>
        <w:t>政府</w:t>
      </w:r>
      <w:r>
        <w:rPr>
          <w:rFonts w:hint="eastAsia" w:ascii="宋体" w:hAnsi="宋体"/>
          <w:sz w:val="24"/>
        </w:rPr>
        <w:t>采购编号</w:t>
      </w:r>
      <w:r>
        <w:rPr>
          <w:rFonts w:hint="eastAsia" w:ascii="宋体" w:hAnsi="宋体"/>
          <w:sz w:val="24"/>
          <w:highlight w:val="none"/>
          <w:u w:val="single"/>
          <w:lang w:eastAsia="zh-CN"/>
        </w:rPr>
        <w:t>滑财购招</w:t>
      </w:r>
      <w:r>
        <w:rPr>
          <w:rFonts w:hint="eastAsia" w:ascii="宋体" w:hAnsi="宋体"/>
          <w:sz w:val="24"/>
          <w:highlight w:val="none"/>
          <w:u w:val="single"/>
          <w:lang w:val="en-US" w:eastAsia="zh-CN"/>
        </w:rPr>
        <w:t>-2019-13</w:t>
      </w:r>
      <w:r>
        <w:rPr>
          <w:rFonts w:hint="eastAsia" w:ascii="宋体" w:hAnsi="宋体"/>
          <w:sz w:val="24"/>
          <w:highlight w:val="none"/>
        </w:rPr>
        <w:t>号。</w:t>
      </w:r>
      <w:r>
        <w:rPr>
          <w:rFonts w:hint="eastAsia" w:ascii="宋体" w:hAnsi="宋体"/>
          <w:sz w:val="24"/>
          <w:lang w:eastAsia="zh-CN"/>
        </w:rPr>
        <w:t>重庆西征建设工程咨询有限公司</w:t>
      </w:r>
      <w:r>
        <w:rPr>
          <w:rFonts w:hint="eastAsia" w:ascii="宋体" w:hAnsi="宋体"/>
          <w:sz w:val="24"/>
        </w:rPr>
        <w:t>受滑县环境保护局的委托，对本项目进行国内公开</w:t>
      </w:r>
      <w:r>
        <w:rPr>
          <w:rFonts w:hint="eastAsia" w:ascii="宋体" w:hAnsi="宋体"/>
          <w:bCs/>
          <w:sz w:val="24"/>
        </w:rPr>
        <w:t>招标，</w:t>
      </w:r>
      <w:r>
        <w:rPr>
          <w:rFonts w:hint="eastAsia" w:ascii="宋体" w:hAnsi="宋体"/>
          <w:sz w:val="24"/>
        </w:rPr>
        <w:t>欢迎具有相应资质的供应商前来投标。</w:t>
      </w:r>
    </w:p>
    <w:p>
      <w:pPr>
        <w:spacing w:line="360" w:lineRule="auto"/>
        <w:ind w:firstLine="118" w:firstLineChars="49"/>
        <w:outlineLvl w:val="0"/>
        <w:rPr>
          <w:rFonts w:ascii="宋体"/>
          <w:sz w:val="24"/>
        </w:rPr>
      </w:pPr>
      <w:bookmarkStart w:id="1" w:name="_Toc321679012"/>
      <w:bookmarkStart w:id="2" w:name="_Toc334969353"/>
      <w:bookmarkStart w:id="3" w:name="_Toc321472018"/>
      <w:bookmarkStart w:id="4" w:name="_Toc366483417"/>
      <w:bookmarkStart w:id="5" w:name="_Toc321472278"/>
      <w:bookmarkStart w:id="6" w:name="_Toc321678698"/>
      <w:r>
        <w:rPr>
          <w:rFonts w:hint="eastAsia" w:ascii="宋体" w:hAnsi="宋体"/>
          <w:b/>
          <w:sz w:val="24"/>
        </w:rPr>
        <w:t>二、项目概况：</w:t>
      </w:r>
      <w:bookmarkEnd w:id="1"/>
      <w:bookmarkEnd w:id="2"/>
      <w:bookmarkEnd w:id="3"/>
      <w:bookmarkEnd w:id="4"/>
      <w:bookmarkEnd w:id="5"/>
      <w:bookmarkEnd w:id="6"/>
    </w:p>
    <w:p>
      <w:pPr>
        <w:spacing w:line="360" w:lineRule="auto"/>
        <w:ind w:firstLine="480" w:firstLineChars="200"/>
        <w:rPr>
          <w:rFonts w:ascii="宋体"/>
          <w:color w:val="000000" w:themeColor="text1"/>
          <w:sz w:val="24"/>
        </w:rPr>
      </w:pPr>
      <w:r>
        <w:rPr>
          <w:rFonts w:ascii="宋体" w:hAnsi="宋体"/>
          <w:color w:val="000000" w:themeColor="text1"/>
          <w:sz w:val="24"/>
        </w:rPr>
        <w:t xml:space="preserve">2.1 </w:t>
      </w:r>
      <w:r>
        <w:rPr>
          <w:rFonts w:hint="eastAsia" w:ascii="宋体" w:hAnsi="宋体"/>
          <w:color w:val="000000" w:themeColor="text1"/>
          <w:sz w:val="24"/>
        </w:rPr>
        <w:t>项目名称：</w:t>
      </w:r>
      <w:r>
        <w:rPr>
          <w:rFonts w:hint="eastAsia" w:ascii="宋体" w:hAnsi="宋体"/>
          <w:color w:val="000000" w:themeColor="text1"/>
          <w:sz w:val="24"/>
          <w:lang w:eastAsia="zh-CN"/>
        </w:rPr>
        <w:t>（全电子）滑县环境保护局聘请大气污染防治第三方专家咨询团队服务（二期）二次</w:t>
      </w:r>
      <w:r>
        <w:rPr>
          <w:rFonts w:hint="eastAsia" w:ascii="宋体" w:hAnsi="宋体"/>
          <w:color w:val="000000" w:themeColor="text1"/>
          <w:sz w:val="24"/>
        </w:rPr>
        <w:t>。</w:t>
      </w:r>
    </w:p>
    <w:p>
      <w:pPr>
        <w:spacing w:line="360" w:lineRule="auto"/>
        <w:ind w:firstLine="480" w:firstLineChars="200"/>
        <w:rPr>
          <w:rFonts w:ascii="宋体"/>
          <w:color w:val="000000" w:themeColor="text1"/>
          <w:sz w:val="24"/>
        </w:rPr>
      </w:pPr>
      <w:r>
        <w:rPr>
          <w:rFonts w:ascii="宋体" w:hAnsi="宋体"/>
          <w:color w:val="000000" w:themeColor="text1"/>
          <w:sz w:val="24"/>
        </w:rPr>
        <w:t xml:space="preserve">2.2 </w:t>
      </w:r>
      <w:r>
        <w:rPr>
          <w:rFonts w:hint="eastAsia" w:ascii="宋体" w:hAnsi="宋体"/>
          <w:color w:val="000000" w:themeColor="text1"/>
          <w:sz w:val="24"/>
        </w:rPr>
        <w:t>项目编号：HJYZG[201</w:t>
      </w:r>
      <w:r>
        <w:rPr>
          <w:rFonts w:hint="eastAsia" w:ascii="宋体" w:hAnsi="宋体"/>
          <w:color w:val="000000" w:themeColor="text1"/>
          <w:sz w:val="24"/>
          <w:lang w:val="en-US" w:eastAsia="zh-CN"/>
        </w:rPr>
        <w:t>904</w:t>
      </w:r>
      <w:r>
        <w:rPr>
          <w:rFonts w:hint="eastAsia" w:ascii="宋体" w:hAnsi="宋体"/>
          <w:color w:val="000000" w:themeColor="text1"/>
          <w:sz w:val="24"/>
        </w:rPr>
        <w:t>]</w:t>
      </w:r>
      <w:r>
        <w:rPr>
          <w:rFonts w:hint="eastAsia" w:ascii="宋体" w:hAnsi="宋体"/>
          <w:color w:val="000000" w:themeColor="text1"/>
          <w:sz w:val="24"/>
          <w:lang w:val="en-US" w:eastAsia="zh-CN"/>
        </w:rPr>
        <w:t>014-1</w:t>
      </w:r>
      <w:r>
        <w:rPr>
          <w:rFonts w:hint="eastAsia" w:ascii="宋体" w:hAnsi="宋体"/>
          <w:color w:val="000000" w:themeColor="text1"/>
          <w:sz w:val="24"/>
        </w:rPr>
        <w:t>号</w:t>
      </w:r>
    </w:p>
    <w:p>
      <w:pPr>
        <w:spacing w:line="360" w:lineRule="auto"/>
        <w:ind w:firstLine="480" w:firstLineChars="200"/>
        <w:rPr>
          <w:rFonts w:ascii="宋体" w:hAnsi="宋体"/>
          <w:color w:val="000000" w:themeColor="text1"/>
          <w:sz w:val="24"/>
        </w:rPr>
      </w:pPr>
      <w:r>
        <w:rPr>
          <w:rFonts w:ascii="宋体" w:hAnsi="宋体"/>
          <w:color w:val="000000" w:themeColor="text1"/>
          <w:sz w:val="24"/>
        </w:rPr>
        <w:t xml:space="preserve">2.3 </w:t>
      </w:r>
      <w:r>
        <w:rPr>
          <w:rFonts w:hint="eastAsia" w:ascii="宋体" w:hAnsi="宋体"/>
          <w:color w:val="000000" w:themeColor="text1"/>
          <w:sz w:val="24"/>
        </w:rPr>
        <w:t>项目预算价：</w:t>
      </w:r>
      <w:r>
        <w:rPr>
          <w:rFonts w:hint="eastAsia" w:ascii="宋体" w:hAnsi="宋体"/>
          <w:color w:val="000000" w:themeColor="text1"/>
          <w:sz w:val="24"/>
          <w:lang w:val="en-US" w:eastAsia="zh-CN"/>
        </w:rPr>
        <w:t>335万元</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2.4资金来源：财政资金</w:t>
      </w:r>
    </w:p>
    <w:p>
      <w:pPr>
        <w:spacing w:line="360" w:lineRule="auto"/>
        <w:ind w:firstLine="480" w:firstLineChars="200"/>
        <w:rPr>
          <w:rFonts w:ascii="宋体"/>
          <w:color w:val="000000" w:themeColor="text1"/>
          <w:sz w:val="24"/>
        </w:rPr>
      </w:pPr>
      <w:r>
        <w:rPr>
          <w:rFonts w:ascii="宋体" w:hAnsi="宋体"/>
          <w:color w:val="000000" w:themeColor="text1"/>
          <w:sz w:val="24"/>
        </w:rPr>
        <w:t>2.</w:t>
      </w:r>
      <w:r>
        <w:rPr>
          <w:rFonts w:hint="eastAsia" w:ascii="宋体" w:hAnsi="宋体"/>
          <w:color w:val="000000" w:themeColor="text1"/>
          <w:sz w:val="24"/>
          <w:lang w:val="en-US" w:eastAsia="zh-CN"/>
        </w:rPr>
        <w:t>5</w:t>
      </w:r>
      <w:r>
        <w:rPr>
          <w:rFonts w:hint="eastAsia" w:ascii="宋体" w:hAnsi="宋体"/>
          <w:color w:val="000000" w:themeColor="text1"/>
          <w:sz w:val="24"/>
        </w:rPr>
        <w:t>服务</w:t>
      </w:r>
      <w:r>
        <w:rPr>
          <w:rFonts w:hint="eastAsia" w:ascii="宋体" w:hAnsi="宋体"/>
          <w:color w:val="000000" w:themeColor="text1"/>
          <w:sz w:val="24"/>
          <w:lang w:eastAsia="zh-CN"/>
        </w:rPr>
        <w:t>周期</w:t>
      </w:r>
      <w:r>
        <w:rPr>
          <w:rFonts w:hint="eastAsia" w:ascii="宋体" w:hAnsi="宋体"/>
          <w:color w:val="000000" w:themeColor="text1"/>
          <w:sz w:val="24"/>
        </w:rPr>
        <w:t>： 自合同签订之日起到2019年12月31日</w:t>
      </w:r>
    </w:p>
    <w:p>
      <w:pPr>
        <w:spacing w:line="360" w:lineRule="auto"/>
        <w:ind w:firstLine="480" w:firstLineChars="200"/>
        <w:rPr>
          <w:rFonts w:ascii="宋体"/>
          <w:color w:val="000000" w:themeColor="text1"/>
          <w:sz w:val="24"/>
        </w:rPr>
      </w:pPr>
      <w:r>
        <w:rPr>
          <w:rFonts w:ascii="宋体" w:hAnsi="宋体"/>
          <w:color w:val="000000" w:themeColor="text1"/>
          <w:sz w:val="24"/>
        </w:rPr>
        <w:t>2.</w:t>
      </w:r>
      <w:r>
        <w:rPr>
          <w:rFonts w:hint="eastAsia" w:ascii="宋体" w:hAnsi="宋体"/>
          <w:color w:val="000000" w:themeColor="text1"/>
          <w:sz w:val="24"/>
          <w:lang w:val="en-US" w:eastAsia="zh-CN"/>
        </w:rPr>
        <w:t>6</w:t>
      </w:r>
      <w:r>
        <w:rPr>
          <w:rFonts w:hint="eastAsia" w:ascii="宋体" w:hAnsi="宋体"/>
          <w:color w:val="000000" w:themeColor="text1"/>
          <w:sz w:val="24"/>
        </w:rPr>
        <w:t>质量要求：合格。</w:t>
      </w:r>
    </w:p>
    <w:p>
      <w:pPr>
        <w:spacing w:line="360" w:lineRule="auto"/>
        <w:ind w:firstLine="480" w:firstLineChars="200"/>
        <w:outlineLvl w:val="0"/>
        <w:rPr>
          <w:rFonts w:hint="eastAsia" w:ascii="宋体" w:hAnsi="宋体"/>
          <w:color w:val="000000" w:themeColor="text1"/>
          <w:sz w:val="24"/>
          <w:lang w:val="en-US" w:eastAsia="zh-CN"/>
        </w:rPr>
      </w:pPr>
      <w:bookmarkStart w:id="7" w:name="_Toc334969354"/>
      <w:bookmarkStart w:id="8" w:name="_Toc321472279"/>
      <w:bookmarkStart w:id="9" w:name="_Toc321472019"/>
      <w:bookmarkStart w:id="10" w:name="_Toc321679013"/>
      <w:bookmarkStart w:id="11" w:name="_Toc321678699"/>
      <w:r>
        <w:rPr>
          <w:rFonts w:hint="eastAsia" w:ascii="宋体" w:hAnsi="宋体"/>
          <w:color w:val="000000" w:themeColor="text1"/>
          <w:sz w:val="24"/>
        </w:rPr>
        <w:t>2.</w:t>
      </w:r>
      <w:r>
        <w:rPr>
          <w:rFonts w:hint="eastAsia" w:ascii="宋体" w:hAnsi="宋体"/>
          <w:color w:val="000000" w:themeColor="text1"/>
          <w:sz w:val="24"/>
          <w:lang w:val="en-US" w:eastAsia="zh-CN"/>
        </w:rPr>
        <w:t>7</w:t>
      </w:r>
      <w:bookmarkStart w:id="12" w:name="_Toc366483418"/>
      <w:r>
        <w:rPr>
          <w:rFonts w:hint="eastAsia" w:ascii="宋体" w:hAnsi="宋体"/>
          <w:color w:val="000000" w:themeColor="text1"/>
          <w:sz w:val="24"/>
          <w:lang w:val="en-US" w:eastAsia="zh-CN"/>
        </w:rPr>
        <w:t>项目概况：随着大气污染防治攻坚进一步强化，滑县需对县城区空气质量进行更有针对性的预测研判分析，使滑县能够更精准、更精细地改善城区环境空气质量，为打赢大气污染防治攻坚打下良好基础，因此，滑县现需引进第三方专业研判分析团队对滑县大气污染防治工作进行专业性指导，为持续有效的改善滑县空气质量提供可靠的技术分析。</w:t>
      </w:r>
    </w:p>
    <w:p>
      <w:pPr>
        <w:spacing w:line="360" w:lineRule="auto"/>
        <w:ind w:firstLine="118" w:firstLineChars="49"/>
        <w:outlineLvl w:val="0"/>
        <w:rPr>
          <w:rFonts w:ascii="宋体"/>
          <w:b/>
          <w:sz w:val="24"/>
        </w:rPr>
      </w:pPr>
      <w:r>
        <w:rPr>
          <w:rFonts w:hint="eastAsia" w:ascii="宋体" w:hAnsi="宋体"/>
          <w:b/>
          <w:sz w:val="24"/>
        </w:rPr>
        <w:t>三、供应商资格要求：</w:t>
      </w:r>
      <w:bookmarkEnd w:id="7"/>
      <w:bookmarkEnd w:id="8"/>
      <w:bookmarkEnd w:id="9"/>
      <w:bookmarkEnd w:id="10"/>
      <w:bookmarkEnd w:id="11"/>
      <w:bookmarkEnd w:id="12"/>
    </w:p>
    <w:p>
      <w:pPr>
        <w:spacing w:line="360" w:lineRule="auto"/>
        <w:ind w:firstLine="477" w:firstLineChars="199"/>
        <w:outlineLvl w:val="0"/>
        <w:rPr>
          <w:rFonts w:ascii="宋体"/>
          <w:sz w:val="24"/>
        </w:rPr>
      </w:pPr>
      <w:r>
        <w:rPr>
          <w:rFonts w:ascii="宋体" w:hAnsi="宋体"/>
          <w:sz w:val="24"/>
        </w:rPr>
        <w:t>3.1</w:t>
      </w:r>
      <w:r>
        <w:rPr>
          <w:rFonts w:hint="eastAsia" w:ascii="宋体" w:hAnsi="宋体"/>
          <w:sz w:val="24"/>
        </w:rPr>
        <w:t>、符合《中华人民共和国政府采购法》第</w:t>
      </w:r>
      <w:r>
        <w:rPr>
          <w:rFonts w:ascii="宋体" w:hAnsi="宋体"/>
          <w:sz w:val="24"/>
        </w:rPr>
        <w:t>22</w:t>
      </w:r>
      <w:r>
        <w:rPr>
          <w:rFonts w:hint="eastAsia" w:ascii="宋体" w:hAnsi="宋体"/>
          <w:sz w:val="24"/>
        </w:rPr>
        <w:t>条的规定：</w:t>
      </w:r>
    </w:p>
    <w:p>
      <w:pPr>
        <w:spacing w:line="360" w:lineRule="auto"/>
        <w:ind w:firstLine="477" w:firstLineChars="199"/>
        <w:outlineLvl w:val="0"/>
        <w:rPr>
          <w:rFonts w:ascii="宋体"/>
          <w:sz w:val="24"/>
        </w:rPr>
      </w:pPr>
      <w:r>
        <w:rPr>
          <w:rFonts w:hint="eastAsia" w:ascii="宋体" w:hAnsi="宋体"/>
          <w:sz w:val="24"/>
        </w:rPr>
        <w:t>（一）具有独立承担民事责任的能力；</w:t>
      </w:r>
    </w:p>
    <w:p>
      <w:pPr>
        <w:spacing w:line="360" w:lineRule="auto"/>
        <w:ind w:firstLine="477" w:firstLineChars="199"/>
        <w:outlineLvl w:val="0"/>
        <w:rPr>
          <w:rFonts w:ascii="宋体"/>
          <w:sz w:val="24"/>
        </w:rPr>
      </w:pPr>
      <w:r>
        <w:rPr>
          <w:rFonts w:hint="eastAsia" w:ascii="宋体" w:hAnsi="宋体"/>
          <w:sz w:val="24"/>
        </w:rPr>
        <w:t>（二）具有良好的商业信誉和健全的财务会计制度；</w:t>
      </w:r>
    </w:p>
    <w:p>
      <w:pPr>
        <w:spacing w:line="360" w:lineRule="auto"/>
        <w:ind w:firstLine="477" w:firstLineChars="199"/>
        <w:outlineLvl w:val="0"/>
        <w:rPr>
          <w:rFonts w:ascii="宋体"/>
          <w:sz w:val="24"/>
        </w:rPr>
      </w:pPr>
      <w:r>
        <w:rPr>
          <w:rFonts w:hint="eastAsia" w:ascii="宋体" w:hAnsi="宋体"/>
          <w:sz w:val="24"/>
        </w:rPr>
        <w:t>（三）具有履行合同所必需的设备和专业技术能力；</w:t>
      </w:r>
    </w:p>
    <w:p>
      <w:pPr>
        <w:spacing w:line="360" w:lineRule="auto"/>
        <w:ind w:firstLine="477" w:firstLineChars="199"/>
        <w:outlineLvl w:val="0"/>
        <w:rPr>
          <w:rFonts w:ascii="宋体"/>
          <w:sz w:val="24"/>
        </w:rPr>
      </w:pPr>
      <w:r>
        <w:rPr>
          <w:rFonts w:hint="eastAsia" w:ascii="宋体" w:hAnsi="宋体"/>
          <w:sz w:val="24"/>
        </w:rPr>
        <w:t>（四）有依法缴纳税收和社会保障资金的良好记录；</w:t>
      </w:r>
    </w:p>
    <w:p>
      <w:pPr>
        <w:spacing w:line="360" w:lineRule="auto"/>
        <w:ind w:firstLine="477" w:firstLineChars="199"/>
        <w:outlineLvl w:val="0"/>
        <w:rPr>
          <w:rFonts w:ascii="宋体"/>
          <w:sz w:val="24"/>
        </w:rPr>
      </w:pPr>
      <w:r>
        <w:rPr>
          <w:rFonts w:hint="eastAsia" w:ascii="宋体" w:hAnsi="宋体"/>
          <w:sz w:val="24"/>
        </w:rPr>
        <w:t>（五）参加政府采购活动前三年内，在经营活动中没有重大违法记录；</w:t>
      </w:r>
    </w:p>
    <w:p>
      <w:pPr>
        <w:spacing w:line="360" w:lineRule="auto"/>
        <w:ind w:firstLine="480" w:firstLineChars="200"/>
        <w:rPr>
          <w:rFonts w:ascii="宋体" w:hAnsi="宋体"/>
          <w:sz w:val="24"/>
        </w:rPr>
      </w:pPr>
      <w:bookmarkStart w:id="13" w:name="_Toc321472020"/>
      <w:bookmarkStart w:id="14" w:name="_Toc321679014"/>
      <w:bookmarkStart w:id="15" w:name="_Toc321472280"/>
      <w:bookmarkStart w:id="16" w:name="_Toc321678700"/>
      <w:bookmarkStart w:id="17" w:name="_Toc366483419"/>
      <w:r>
        <w:rPr>
          <w:rFonts w:ascii="宋体" w:hAnsi="宋体" w:cs="宋体"/>
          <w:kern w:val="0"/>
          <w:sz w:val="24"/>
        </w:rPr>
        <w:t>3.2</w:t>
      </w:r>
      <w:r>
        <w:rPr>
          <w:rFonts w:hint="eastAsia" w:ascii="宋体" w:hAnsi="宋体" w:cs="宋体"/>
          <w:kern w:val="0"/>
          <w:sz w:val="24"/>
        </w:rPr>
        <w:t>、</w:t>
      </w:r>
      <w:r>
        <w:rPr>
          <w:rFonts w:hint="eastAsia" w:ascii="宋体" w:hAnsi="宋体"/>
          <w:sz w:val="24"/>
        </w:rPr>
        <w:t>具有相关有效的营业执照、企业组织机构代码证、税务登记证、（或提供带有统一社会信用代码的营业执照）、银行基本账户开户许可证；</w:t>
      </w:r>
    </w:p>
    <w:p>
      <w:pPr>
        <w:spacing w:line="360" w:lineRule="auto"/>
        <w:ind w:firstLine="480" w:firstLineChars="200"/>
        <w:rPr>
          <w:rFonts w:ascii="宋体" w:hAnsi="宋体"/>
          <w:sz w:val="24"/>
        </w:rPr>
      </w:pPr>
      <w:r>
        <w:rPr>
          <w:rFonts w:hint="eastAsia" w:ascii="宋体" w:hAnsi="宋体"/>
          <w:sz w:val="24"/>
        </w:rPr>
        <w:t>3.3投标单位应为无不良信用记录单位（失信被执行人、重大税收违法案件当事人名单、政府采购严重违法失信行为记录）。查询渠道：“信用中国”网站（www.creditchina.gov.cn）、中国政府采购网（www.ccgp.gov.cn），具体内容要求见“河南省财政厅关于转发财政部关于在政府采购活动中查询及使用信用记录有关问题的通知”的文件，并按文件要求执行。注：本项以招标代理公司现场向评标委员会提供内容为准。</w:t>
      </w:r>
    </w:p>
    <w:p>
      <w:pPr>
        <w:spacing w:line="360" w:lineRule="auto"/>
        <w:ind w:firstLine="480" w:firstLineChars="200"/>
        <w:rPr>
          <w:rFonts w:ascii="宋体" w:cs="宋体"/>
          <w:kern w:val="0"/>
          <w:sz w:val="24"/>
        </w:rPr>
      </w:pPr>
      <w:r>
        <w:rPr>
          <w:rFonts w:ascii="宋体" w:hAnsi="宋体"/>
          <w:sz w:val="24"/>
        </w:rPr>
        <w:t>3.</w:t>
      </w:r>
      <w:r>
        <w:rPr>
          <w:rFonts w:hint="eastAsia" w:ascii="宋体" w:hAnsi="宋体"/>
          <w:sz w:val="24"/>
        </w:rPr>
        <w:t>5</w:t>
      </w:r>
      <w:r>
        <w:rPr>
          <w:rFonts w:hint="eastAsia" w:ascii="宋体" w:hAnsi="宋体" w:cs="宋体"/>
          <w:kern w:val="0"/>
          <w:sz w:val="24"/>
        </w:rPr>
        <w:t>本项目不接受联合体投标。</w:t>
      </w:r>
    </w:p>
    <w:bookmarkEnd w:id="13"/>
    <w:bookmarkEnd w:id="14"/>
    <w:bookmarkEnd w:id="15"/>
    <w:bookmarkEnd w:id="16"/>
    <w:p>
      <w:pPr>
        <w:autoSpaceDE w:val="0"/>
        <w:autoSpaceDN w:val="0"/>
        <w:adjustRightInd w:val="0"/>
        <w:spacing w:line="360" w:lineRule="auto"/>
        <w:ind w:firstLine="539"/>
        <w:rPr>
          <w:rFonts w:ascii="宋体"/>
          <w:b/>
          <w:sz w:val="24"/>
          <w:highlight w:val="yellow"/>
        </w:rPr>
      </w:pPr>
      <w:r>
        <w:rPr>
          <w:rFonts w:hint="eastAsia" w:ascii="宋体" w:hAnsi="宋体"/>
          <w:b/>
          <w:kern w:val="0"/>
          <w:sz w:val="24"/>
        </w:rPr>
        <w:t>本项目报名及开标时，供应商、法定代表人、被授权委托人必须通过滑县公共资源交易中心注册登记。</w:t>
      </w:r>
      <w:r>
        <w:rPr>
          <w:rFonts w:hint="eastAsia" w:ascii="宋体" w:hAnsi="宋体"/>
          <w:b/>
          <w:bCs/>
          <w:kern w:val="0"/>
          <w:sz w:val="24"/>
        </w:rPr>
        <w:t>报名截止时间前供应商已通过滑县公共资源交易中心网上报名，</w:t>
      </w:r>
      <w:r>
        <w:rPr>
          <w:rFonts w:hint="eastAsia" w:ascii="宋体" w:hAnsi="宋体"/>
          <w:b/>
          <w:kern w:val="0"/>
          <w:sz w:val="24"/>
        </w:rPr>
        <w:t>前来参加开标会议人员必须是法定代表人或网上报名时选择的被授权委托人，后期不得更换被授权委托人。</w:t>
      </w:r>
      <w:r>
        <w:rPr>
          <w:rFonts w:hint="eastAsia" w:ascii="宋体" w:hAnsi="宋体"/>
          <w:b/>
          <w:bCs/>
          <w:kern w:val="0"/>
          <w:sz w:val="24"/>
          <w:shd w:val="clear" w:color="auto" w:fill="FFFFFF"/>
        </w:rPr>
        <w:t>供应商投标前将资格审查所需的所有资料单独密封到一个包装内，于投标文件递交的截止时间前随投标文件一次性递交，在封套上注明项目名称、供应商名称、联系人及联系方式、所递交</w:t>
      </w:r>
      <w:r>
        <w:rPr>
          <w:rFonts w:hint="eastAsia" w:ascii="宋体" w:hAnsi="宋体"/>
          <w:b/>
          <w:bCs/>
          <w:kern w:val="0"/>
          <w:sz w:val="24"/>
          <w:shd w:val="clear" w:color="auto" w:fill="FFFFFF"/>
          <w:lang w:eastAsia="zh-CN"/>
        </w:rPr>
        <w:t>资料</w:t>
      </w:r>
      <w:r>
        <w:rPr>
          <w:rFonts w:hint="eastAsia" w:ascii="宋体" w:hAnsi="宋体"/>
          <w:b/>
          <w:bCs/>
          <w:kern w:val="0"/>
          <w:sz w:val="24"/>
          <w:shd w:val="clear" w:color="auto" w:fill="FFFFFF"/>
        </w:rPr>
        <w:t>目录，并在密封处加盖单位公章，供</w:t>
      </w:r>
      <w:r>
        <w:rPr>
          <w:rFonts w:hint="eastAsia" w:ascii="宋体" w:hAnsi="宋体"/>
          <w:b/>
          <w:bCs/>
          <w:kern w:val="0"/>
          <w:sz w:val="24"/>
          <w:shd w:val="clear" w:color="auto" w:fill="FFFFFF"/>
          <w:lang w:eastAsia="zh-CN"/>
        </w:rPr>
        <w:t>采购人或采购代理机构</w:t>
      </w:r>
      <w:r>
        <w:rPr>
          <w:rFonts w:hint="eastAsia" w:ascii="宋体" w:hAnsi="宋体"/>
          <w:b/>
          <w:bCs/>
          <w:kern w:val="0"/>
          <w:sz w:val="24"/>
          <w:shd w:val="clear" w:color="auto" w:fill="FFFFFF"/>
        </w:rPr>
        <w:t>审查。评审过程中不再对供应商</w:t>
      </w:r>
      <w:r>
        <w:rPr>
          <w:rFonts w:hint="eastAsia" w:ascii="宋体" w:hAnsi="宋体"/>
          <w:b/>
          <w:bCs/>
          <w:kern w:val="0"/>
          <w:sz w:val="24"/>
          <w:shd w:val="clear" w:color="auto" w:fill="FFFFFF"/>
          <w:lang w:eastAsia="zh-CN"/>
        </w:rPr>
        <w:t>资料</w:t>
      </w:r>
      <w:r>
        <w:rPr>
          <w:rFonts w:hint="eastAsia" w:ascii="宋体" w:hAnsi="宋体"/>
          <w:b/>
          <w:bCs/>
          <w:kern w:val="0"/>
          <w:sz w:val="24"/>
          <w:shd w:val="clear" w:color="auto" w:fill="FFFFFF"/>
        </w:rPr>
        <w:t>审验进行增补，未按规定时间提供</w:t>
      </w:r>
      <w:r>
        <w:rPr>
          <w:rFonts w:hint="eastAsia" w:ascii="宋体" w:hAnsi="宋体"/>
          <w:b/>
          <w:bCs/>
          <w:kern w:val="0"/>
          <w:sz w:val="24"/>
          <w:shd w:val="clear" w:color="auto" w:fill="FFFFFF"/>
          <w:lang w:eastAsia="zh-CN"/>
        </w:rPr>
        <w:t>资料</w:t>
      </w:r>
      <w:r>
        <w:rPr>
          <w:rFonts w:hint="eastAsia" w:ascii="宋体" w:hAnsi="宋体"/>
          <w:b/>
          <w:bCs/>
          <w:kern w:val="0"/>
          <w:sz w:val="24"/>
          <w:shd w:val="clear" w:color="auto" w:fill="FFFFFF"/>
        </w:rPr>
        <w:t>者视为资格审查不合格</w:t>
      </w:r>
      <w:r>
        <w:rPr>
          <w:rFonts w:hint="eastAsia" w:ascii="宋体" w:hAnsi="宋体"/>
          <w:b/>
          <w:bCs/>
          <w:kern w:val="0"/>
          <w:sz w:val="24"/>
          <w:shd w:val="clear" w:color="auto" w:fill="FFFFFF"/>
          <w:lang w:eastAsia="zh-CN"/>
        </w:rPr>
        <w:t>，通过资格审查不足三家的，不再进行下一环节的评审</w:t>
      </w:r>
      <w:r>
        <w:rPr>
          <w:rFonts w:hint="eastAsia" w:ascii="宋体" w:hAnsi="宋体"/>
          <w:b/>
          <w:bCs/>
          <w:kern w:val="0"/>
          <w:sz w:val="24"/>
          <w:shd w:val="clear" w:color="auto" w:fill="FFFFFF"/>
        </w:rPr>
        <w:t>。资格审查完毕供应商签字后</w:t>
      </w:r>
      <w:r>
        <w:rPr>
          <w:rFonts w:hint="eastAsia" w:ascii="宋体" w:hAnsi="宋体"/>
          <w:b/>
          <w:bCs/>
          <w:kern w:val="0"/>
          <w:sz w:val="24"/>
          <w:shd w:val="clear" w:color="auto" w:fill="FFFFFF"/>
          <w:lang w:eastAsia="zh-CN"/>
        </w:rPr>
        <w:t>资料</w:t>
      </w:r>
      <w:r>
        <w:rPr>
          <w:rFonts w:hint="eastAsia" w:ascii="宋体" w:hAnsi="宋体"/>
          <w:b/>
          <w:bCs/>
          <w:kern w:val="0"/>
          <w:sz w:val="24"/>
          <w:shd w:val="clear" w:color="auto" w:fill="FFFFFF"/>
        </w:rPr>
        <w:t>退还。（若</w:t>
      </w:r>
      <w:r>
        <w:rPr>
          <w:rFonts w:hint="eastAsia" w:ascii="宋体" w:hAnsi="宋体"/>
          <w:b/>
          <w:kern w:val="0"/>
          <w:sz w:val="24"/>
        </w:rPr>
        <w:t>法定代表人</w:t>
      </w:r>
      <w:r>
        <w:rPr>
          <w:rFonts w:hint="eastAsia" w:ascii="宋体" w:hAnsi="宋体"/>
          <w:b/>
          <w:bCs/>
          <w:sz w:val="24"/>
          <w:shd w:val="clear" w:color="auto" w:fill="FFFFFF"/>
        </w:rPr>
        <w:t>参加开标会议的，身份证</w:t>
      </w:r>
      <w:r>
        <w:rPr>
          <w:rFonts w:hint="eastAsia" w:ascii="宋体" w:hAnsi="宋体"/>
          <w:b/>
          <w:bCs/>
          <w:sz w:val="24"/>
          <w:shd w:val="clear" w:color="auto" w:fill="FFFFFF"/>
          <w:lang w:eastAsia="zh-CN"/>
        </w:rPr>
        <w:t>原</w:t>
      </w:r>
      <w:r>
        <w:rPr>
          <w:rFonts w:hint="eastAsia" w:ascii="宋体" w:hAnsi="宋体"/>
          <w:b/>
          <w:bCs/>
          <w:sz w:val="24"/>
          <w:shd w:val="clear" w:color="auto" w:fill="FFFFFF"/>
        </w:rPr>
        <w:t>件需密封在资格审查所需资料中。如被授权人参加开标会议的，资格审查</w:t>
      </w:r>
      <w:r>
        <w:rPr>
          <w:rFonts w:hint="eastAsia" w:ascii="宋体" w:hAnsi="宋体"/>
          <w:b/>
          <w:bCs/>
          <w:sz w:val="24"/>
          <w:shd w:val="clear" w:color="auto" w:fill="FFFFFF"/>
          <w:lang w:eastAsia="zh-CN"/>
        </w:rPr>
        <w:t>资料</w:t>
      </w:r>
      <w:r>
        <w:rPr>
          <w:rFonts w:hint="eastAsia" w:ascii="宋体" w:hAnsi="宋体"/>
          <w:b/>
          <w:bCs/>
          <w:sz w:val="24"/>
          <w:shd w:val="clear" w:color="auto" w:fill="FFFFFF"/>
        </w:rPr>
        <w:t>中须附授权委托书原件一套，被授权人</w:t>
      </w:r>
      <w:r>
        <w:rPr>
          <w:rFonts w:hint="eastAsia" w:ascii="宋体" w:hAnsi="宋体"/>
          <w:b/>
          <w:bCs/>
          <w:sz w:val="24"/>
          <w:shd w:val="clear" w:color="auto" w:fill="FFFFFF"/>
          <w:lang w:val="en-US" w:eastAsia="zh-CN"/>
        </w:rPr>
        <w:t>的</w:t>
      </w:r>
      <w:r>
        <w:rPr>
          <w:rFonts w:hint="eastAsia" w:ascii="宋体" w:hAnsi="宋体"/>
          <w:b/>
          <w:bCs/>
          <w:sz w:val="24"/>
          <w:shd w:val="clear" w:color="auto" w:fill="FFFFFF"/>
        </w:rPr>
        <w:t>身份证</w:t>
      </w:r>
      <w:r>
        <w:rPr>
          <w:rFonts w:hint="eastAsia" w:ascii="宋体" w:hAnsi="宋体"/>
          <w:b/>
          <w:bCs/>
          <w:sz w:val="24"/>
          <w:shd w:val="clear" w:color="auto" w:fill="FFFFFF"/>
          <w:lang w:eastAsia="zh-CN"/>
        </w:rPr>
        <w:t>原件</w:t>
      </w:r>
      <w:r>
        <w:rPr>
          <w:rFonts w:hint="eastAsia" w:ascii="宋体" w:hAnsi="宋体"/>
          <w:b/>
          <w:bCs/>
          <w:sz w:val="24"/>
          <w:shd w:val="clear" w:color="auto" w:fill="FFFFFF"/>
        </w:rPr>
        <w:t>需密封在资格审查所需资料原件中</w:t>
      </w:r>
      <w:r>
        <w:rPr>
          <w:rFonts w:hint="eastAsia" w:ascii="宋体" w:hAnsi="宋体"/>
          <w:b/>
          <w:bCs/>
          <w:kern w:val="0"/>
          <w:sz w:val="24"/>
          <w:shd w:val="clear" w:color="auto" w:fill="FFFFFF"/>
        </w:rPr>
        <w:t>）。</w:t>
      </w:r>
    </w:p>
    <w:p>
      <w:pPr>
        <w:spacing w:line="360" w:lineRule="auto"/>
        <w:ind w:firstLine="118" w:firstLineChars="49"/>
        <w:outlineLvl w:val="0"/>
        <w:rPr>
          <w:rFonts w:ascii="宋体"/>
          <w:b/>
          <w:sz w:val="24"/>
        </w:rPr>
      </w:pPr>
      <w:r>
        <w:rPr>
          <w:rFonts w:hint="eastAsia" w:ascii="宋体" w:hAnsi="宋体"/>
          <w:b/>
          <w:sz w:val="24"/>
        </w:rPr>
        <w:t>四、报名及招标文件的获取</w:t>
      </w:r>
      <w:bookmarkEnd w:id="17"/>
    </w:p>
    <w:p>
      <w:pPr>
        <w:pStyle w:val="28"/>
        <w:spacing w:line="360" w:lineRule="auto"/>
        <w:ind w:firstLine="595"/>
      </w:pPr>
      <w:r>
        <w:t xml:space="preserve">4.1 </w:t>
      </w:r>
      <w:r>
        <w:rPr>
          <w:rFonts w:hint="eastAsia"/>
        </w:rPr>
        <w:t>本项目采取网上报名，不接受其他形式报名。未登记入库的投标单位，须信息登记入库后才可以办理CA数字证书并网上报名。</w:t>
      </w:r>
    </w:p>
    <w:p>
      <w:pPr>
        <w:pStyle w:val="28"/>
        <w:spacing w:line="360" w:lineRule="auto"/>
        <w:ind w:firstLine="595"/>
      </w:pPr>
      <w:r>
        <w:rPr>
          <w:rFonts w:hint="eastAsia"/>
        </w:rPr>
        <w:t>登记入库链接地址：http://www.hxggzy.cn/ggtz/1</w:t>
      </w:r>
      <w:r>
        <w:rPr>
          <w:rFonts w:hint="eastAsia"/>
          <w:lang w:val="en-US" w:eastAsia="zh-CN"/>
        </w:rPr>
        <w:t>4765</w:t>
      </w:r>
      <w:r>
        <w:rPr>
          <w:rFonts w:hint="eastAsia"/>
        </w:rPr>
        <w:t>.jhtml</w:t>
      </w:r>
    </w:p>
    <w:p>
      <w:pPr>
        <w:pStyle w:val="28"/>
        <w:spacing w:line="360" w:lineRule="auto"/>
        <w:ind w:firstLine="595"/>
      </w:pPr>
      <w:r>
        <w:rPr>
          <w:rFonts w:hint="eastAsia"/>
        </w:rPr>
        <w:t>办理CA链接地址：http://www.hxggzy.cn/ggtz/10950.jhtml。</w:t>
      </w:r>
    </w:p>
    <w:p>
      <w:pPr>
        <w:pStyle w:val="28"/>
        <w:spacing w:line="360" w:lineRule="auto"/>
        <w:ind w:firstLine="595"/>
      </w:pPr>
      <w:r>
        <w:rPr>
          <w:rFonts w:hint="eastAsia"/>
        </w:rPr>
        <w:t>CA登陆使用指南：http://www.hxggzy.cn/xtsysm/12517.jhtml</w:t>
      </w:r>
    </w:p>
    <w:p>
      <w:pPr>
        <w:pStyle w:val="28"/>
        <w:spacing w:line="360" w:lineRule="auto"/>
        <w:ind w:firstLine="595"/>
      </w:pPr>
      <w:r>
        <w:t xml:space="preserve">4.2 </w:t>
      </w:r>
      <w:r>
        <w:rPr>
          <w:rFonts w:hint="eastAsia"/>
        </w:rPr>
        <w:t>凡有意参加投标者，请于</w:t>
      </w:r>
      <w:r>
        <w:rPr>
          <w:rFonts w:hint="eastAsia"/>
          <w:u w:val="single"/>
          <w:lang w:val="en-US" w:eastAsia="zh-CN"/>
        </w:rPr>
        <w:t>2019</w:t>
      </w:r>
      <w:r>
        <w:rPr>
          <w:rFonts w:hint="eastAsia"/>
        </w:rPr>
        <w:t>年</w:t>
      </w:r>
      <w:r>
        <w:rPr>
          <w:rFonts w:hint="eastAsia"/>
          <w:u w:val="single"/>
          <w:lang w:val="en-US" w:eastAsia="zh-CN"/>
        </w:rPr>
        <w:t>05</w:t>
      </w:r>
      <w:r>
        <w:rPr>
          <w:rFonts w:hint="eastAsia"/>
        </w:rPr>
        <w:t>月</w:t>
      </w:r>
      <w:r>
        <w:rPr>
          <w:rFonts w:hint="eastAsia"/>
          <w:u w:val="single"/>
          <w:lang w:val="en-US" w:eastAsia="zh-CN"/>
        </w:rPr>
        <w:t>05</w:t>
      </w:r>
      <w:r>
        <w:rPr>
          <w:rFonts w:hint="eastAsia"/>
        </w:rPr>
        <w:t>日</w:t>
      </w:r>
      <w:r>
        <w:t>8</w:t>
      </w:r>
      <w:r>
        <w:rPr>
          <w:rFonts w:hint="eastAsia"/>
        </w:rPr>
        <w:t>时</w:t>
      </w:r>
      <w:r>
        <w:t>00</w:t>
      </w:r>
      <w:r>
        <w:rPr>
          <w:rFonts w:hint="eastAsia"/>
        </w:rPr>
        <w:t>分至</w:t>
      </w:r>
      <w:r>
        <w:rPr>
          <w:rFonts w:hint="eastAsia"/>
          <w:u w:val="single"/>
          <w:lang w:val="en-US" w:eastAsia="zh-CN"/>
        </w:rPr>
        <w:t>2019</w:t>
      </w:r>
      <w:r>
        <w:rPr>
          <w:rFonts w:hint="eastAsia"/>
        </w:rPr>
        <w:t>年</w:t>
      </w:r>
      <w:r>
        <w:rPr>
          <w:rFonts w:hint="eastAsia"/>
          <w:u w:val="single"/>
          <w:lang w:val="en-US" w:eastAsia="zh-CN"/>
        </w:rPr>
        <w:t>05</w:t>
      </w:r>
      <w:r>
        <w:rPr>
          <w:rFonts w:hint="eastAsia"/>
        </w:rPr>
        <w:t>月</w:t>
      </w:r>
      <w:r>
        <w:rPr>
          <w:rFonts w:hint="eastAsia"/>
          <w:u w:val="single"/>
          <w:lang w:val="en-US" w:eastAsia="zh-CN"/>
        </w:rPr>
        <w:t>09</w:t>
      </w:r>
      <w:r>
        <w:rPr>
          <w:rFonts w:hint="eastAsia"/>
        </w:rPr>
        <w:t>日</w:t>
      </w:r>
      <w:r>
        <w:t>1</w:t>
      </w:r>
      <w:r>
        <w:rPr>
          <w:rFonts w:hint="eastAsia"/>
          <w:lang w:val="en-US" w:eastAsia="zh-CN"/>
        </w:rPr>
        <w:t>8</w:t>
      </w:r>
      <w:r>
        <w:rPr>
          <w:rFonts w:hint="eastAsia"/>
        </w:rPr>
        <w:t>时</w:t>
      </w:r>
      <w:r>
        <w:rPr>
          <w:rFonts w:hint="eastAsia"/>
          <w:lang w:val="en-US" w:eastAsia="zh-CN"/>
        </w:rPr>
        <w:t>0</w:t>
      </w:r>
      <w:r>
        <w:t>0</w:t>
      </w:r>
      <w:r>
        <w:rPr>
          <w:rFonts w:hint="eastAsia"/>
        </w:rPr>
        <w:t>分登录“滑县公共资源交易中心网站”，凭滑县公共资源交易中心CA证书进行网上报名并下载招标文件。</w:t>
      </w:r>
    </w:p>
    <w:p>
      <w:pPr>
        <w:pStyle w:val="28"/>
        <w:spacing w:line="360" w:lineRule="auto"/>
        <w:ind w:firstLine="595"/>
        <w:rPr>
          <w:sz w:val="13"/>
          <w:szCs w:val="13"/>
        </w:rPr>
      </w:pPr>
      <w:r>
        <w:t xml:space="preserve">4.3 </w:t>
      </w:r>
      <w:r>
        <w:rPr>
          <w:rFonts w:hint="eastAsia"/>
        </w:rPr>
        <w:t>本项目的所有变更和澄清均以发布变更或澄清公告为准，所有供应商应关注公告网站及时查看，采购人不再进行书面或其他形式通知，未看变更或澄清公告并由此导致的一切后果均由供应商自负。</w:t>
      </w:r>
    </w:p>
    <w:p>
      <w:pPr>
        <w:pStyle w:val="28"/>
        <w:spacing w:line="360" w:lineRule="auto"/>
        <w:ind w:firstLine="595"/>
      </w:pPr>
      <w:r>
        <w:t>4.4</w:t>
      </w:r>
      <w:r>
        <w:rPr>
          <w:rFonts w:hint="eastAsia"/>
        </w:rPr>
        <w:t>招标文件售价</w:t>
      </w:r>
      <w:r>
        <w:rPr>
          <w:rFonts w:hint="eastAsia"/>
          <w:lang w:val="en-US" w:eastAsia="zh-CN"/>
        </w:rPr>
        <w:t>4</w:t>
      </w:r>
      <w:r>
        <w:t>00</w:t>
      </w:r>
      <w:r>
        <w:rPr>
          <w:rFonts w:hint="eastAsia"/>
        </w:rPr>
        <w:t>元</w:t>
      </w:r>
      <w:r>
        <w:t>/</w:t>
      </w:r>
      <w:r>
        <w:rPr>
          <w:rFonts w:hint="eastAsia"/>
        </w:rPr>
        <w:t>单位，供应商在递交投标文件时须向招标代理公司现金支付，缴费时应另需提供滑县公共资源交易中心保证金缴纳绑定回执单、营业执照复印件、法定代表人身份证复印件、授权委托书及被授权人身份证复印件等加盖单位公章的资料</w:t>
      </w:r>
      <w:r>
        <w:t>1</w:t>
      </w:r>
      <w:r>
        <w:rPr>
          <w:rFonts w:hint="eastAsia"/>
        </w:rPr>
        <w:t>套，否则，招标代理公司有权拒收其投标文件。</w:t>
      </w:r>
    </w:p>
    <w:p>
      <w:pPr>
        <w:pStyle w:val="28"/>
        <w:spacing w:line="360" w:lineRule="auto"/>
        <w:ind w:firstLine="595"/>
      </w:pPr>
      <w:r>
        <w:t xml:space="preserve">4.5 </w:t>
      </w:r>
      <w:r>
        <w:rPr>
          <w:rFonts w:hint="eastAsia" w:cs="Times New Roman"/>
          <w:kern w:val="2"/>
        </w:rPr>
        <w:t>本项目采用资格后审，开标后由</w:t>
      </w:r>
      <w:r>
        <w:rPr>
          <w:rFonts w:hint="eastAsia" w:cs="Times New Roman"/>
          <w:kern w:val="2"/>
          <w:lang w:eastAsia="zh-CN"/>
        </w:rPr>
        <w:t>采购人或采购代理机构</w:t>
      </w:r>
      <w:r>
        <w:rPr>
          <w:rFonts w:hint="eastAsia" w:cs="Times New Roman"/>
          <w:kern w:val="2"/>
        </w:rPr>
        <w:t>对供应商的资格证明材料进行资格审核，不符合项目资格条件的供应商的投标将被拒绝，供应商应自负风险费用，提供虚假材料的将进一步追究其责任。</w:t>
      </w:r>
    </w:p>
    <w:p>
      <w:pPr>
        <w:pStyle w:val="28"/>
        <w:spacing w:line="360" w:lineRule="auto"/>
        <w:ind w:firstLine="119"/>
        <w:rPr>
          <w:sz w:val="13"/>
          <w:szCs w:val="13"/>
        </w:rPr>
      </w:pPr>
      <w:r>
        <w:rPr>
          <w:rFonts w:hint="eastAsia"/>
          <w:b/>
          <w:bCs/>
        </w:rPr>
        <w:t>五、保证金</w:t>
      </w:r>
    </w:p>
    <w:p>
      <w:pPr>
        <w:spacing w:line="360" w:lineRule="auto"/>
        <w:ind w:firstLine="597" w:firstLineChars="249"/>
        <w:outlineLvl w:val="0"/>
        <w:rPr>
          <w:rFonts w:ascii="宋体"/>
          <w:sz w:val="24"/>
        </w:rPr>
      </w:pPr>
      <w:r>
        <w:rPr>
          <w:rFonts w:hint="eastAsia" w:ascii="宋体" w:hAnsi="宋体"/>
          <w:sz w:val="24"/>
        </w:rPr>
        <w:t>投标保证金的形式：转帐或电汇（必须从供应商在滑县公共资源交易中心登记的银行基本账户转出，否则视为未缴纳投标保证金，且不能进行绑定操作）</w:t>
      </w:r>
    </w:p>
    <w:p>
      <w:pPr>
        <w:spacing w:line="360" w:lineRule="auto"/>
        <w:ind w:firstLine="597" w:firstLineChars="249"/>
        <w:outlineLvl w:val="0"/>
        <w:rPr>
          <w:rFonts w:ascii="宋体"/>
          <w:sz w:val="24"/>
        </w:rPr>
      </w:pPr>
      <w:r>
        <w:rPr>
          <w:rFonts w:hint="eastAsia" w:ascii="宋体" w:hAnsi="宋体"/>
          <w:sz w:val="24"/>
        </w:rPr>
        <w:t>投标保证金的金额：</w:t>
      </w:r>
    </w:p>
    <w:p>
      <w:pPr>
        <w:spacing w:line="360" w:lineRule="auto"/>
        <w:ind w:firstLine="600" w:firstLineChars="249"/>
        <w:outlineLvl w:val="0"/>
        <w:rPr>
          <w:rFonts w:ascii="宋体"/>
          <w:b/>
          <w:bCs/>
          <w:sz w:val="24"/>
        </w:rPr>
      </w:pPr>
      <w:r>
        <w:rPr>
          <w:rFonts w:hint="eastAsia" w:ascii="宋体" w:hAnsi="宋体"/>
          <w:b/>
          <w:bCs/>
          <w:sz w:val="24"/>
        </w:rPr>
        <w:t>人民币陆万圆整</w:t>
      </w:r>
      <w:r>
        <w:rPr>
          <w:rFonts w:ascii="宋体" w:hAnsi="宋体"/>
          <w:b/>
          <w:bCs/>
          <w:sz w:val="24"/>
        </w:rPr>
        <w:t>(</w:t>
      </w:r>
      <w:r>
        <w:rPr>
          <w:rFonts w:hint="eastAsia" w:ascii="宋体" w:hAnsi="宋体"/>
          <w:b/>
          <w:bCs/>
          <w:sz w:val="24"/>
        </w:rPr>
        <w:t>￥60</w:t>
      </w:r>
      <w:r>
        <w:rPr>
          <w:rFonts w:ascii="宋体" w:hAnsi="宋体"/>
          <w:b/>
          <w:bCs/>
          <w:sz w:val="24"/>
        </w:rPr>
        <w:t>000.00</w:t>
      </w:r>
      <w:r>
        <w:rPr>
          <w:rFonts w:hint="eastAsia" w:ascii="宋体" w:hAnsi="宋体"/>
          <w:b/>
          <w:bCs/>
          <w:sz w:val="24"/>
        </w:rPr>
        <w:t>元</w:t>
      </w:r>
      <w:r>
        <w:rPr>
          <w:rFonts w:ascii="宋体" w:hAnsi="宋体"/>
          <w:b/>
          <w:bCs/>
          <w:sz w:val="24"/>
        </w:rPr>
        <w:t>)</w:t>
      </w:r>
    </w:p>
    <w:p>
      <w:pPr>
        <w:spacing w:line="360" w:lineRule="auto"/>
        <w:ind w:firstLine="597" w:firstLineChars="249"/>
        <w:outlineLvl w:val="0"/>
        <w:rPr>
          <w:rFonts w:ascii="宋体"/>
          <w:sz w:val="24"/>
        </w:rPr>
      </w:pPr>
      <w:r>
        <w:rPr>
          <w:rFonts w:hint="eastAsia" w:ascii="宋体" w:hAnsi="宋体"/>
          <w:sz w:val="24"/>
        </w:rPr>
        <w:t>递交投标保证金的账户信息：</w:t>
      </w:r>
    </w:p>
    <w:p>
      <w:pPr>
        <w:spacing w:line="360" w:lineRule="auto"/>
        <w:ind w:firstLine="597" w:firstLineChars="249"/>
        <w:outlineLvl w:val="0"/>
        <w:rPr>
          <w:rFonts w:ascii="宋体"/>
          <w:sz w:val="24"/>
        </w:rPr>
      </w:pPr>
      <w:r>
        <w:rPr>
          <w:rFonts w:hint="eastAsia" w:ascii="宋体" w:hAnsi="宋体"/>
          <w:sz w:val="24"/>
        </w:rPr>
        <w:t>投标保证金接收帐户户名：滑县公共资源交易中心</w:t>
      </w:r>
    </w:p>
    <w:p>
      <w:pPr>
        <w:spacing w:line="360" w:lineRule="auto"/>
        <w:ind w:firstLine="597" w:firstLineChars="249"/>
        <w:outlineLvl w:val="0"/>
        <w:rPr>
          <w:rFonts w:ascii="宋体"/>
          <w:sz w:val="24"/>
        </w:rPr>
      </w:pPr>
      <w:r>
        <w:rPr>
          <w:rFonts w:hint="eastAsia" w:ascii="宋体" w:hAnsi="宋体"/>
          <w:sz w:val="24"/>
        </w:rPr>
        <w:t>投标保证金接收开户行：河南滑县农村商业银行股份有限公司（行号：402496401014）</w:t>
      </w:r>
    </w:p>
    <w:p>
      <w:pPr>
        <w:spacing w:line="360" w:lineRule="auto"/>
        <w:ind w:firstLine="597" w:firstLineChars="249"/>
        <w:outlineLvl w:val="0"/>
        <w:rPr>
          <w:rFonts w:ascii="宋体"/>
          <w:sz w:val="24"/>
        </w:rPr>
      </w:pPr>
      <w:r>
        <w:rPr>
          <w:rFonts w:hint="eastAsia" w:ascii="宋体" w:hAnsi="宋体"/>
          <w:sz w:val="24"/>
        </w:rPr>
        <w:t>投标保证金接收帐号：</w:t>
      </w:r>
      <w:r>
        <w:rPr>
          <w:rFonts w:ascii="宋体" w:hAnsi="宋体"/>
          <w:sz w:val="24"/>
        </w:rPr>
        <w:t>0000 0302 7612 6194 8012</w:t>
      </w:r>
    </w:p>
    <w:p>
      <w:pPr>
        <w:spacing w:line="360" w:lineRule="auto"/>
        <w:ind w:firstLine="597" w:firstLineChars="249"/>
        <w:outlineLvl w:val="0"/>
        <w:rPr>
          <w:rFonts w:ascii="宋体"/>
          <w:sz w:val="24"/>
        </w:rPr>
      </w:pPr>
      <w:r>
        <w:rPr>
          <w:rFonts w:hint="eastAsia" w:ascii="宋体" w:hAnsi="宋体"/>
          <w:sz w:val="24"/>
        </w:rPr>
        <w:t>投标保证金绑定截止时间</w:t>
      </w:r>
      <w:r>
        <w:rPr>
          <w:rFonts w:ascii="宋体" w:hAnsi="宋体"/>
          <w:sz w:val="24"/>
        </w:rPr>
        <w:t>:</w:t>
      </w:r>
      <w:r>
        <w:rPr>
          <w:rStyle w:val="29"/>
          <w:rFonts w:hint="eastAsia" w:ascii="宋体" w:hAnsi="宋体"/>
          <w:sz w:val="24"/>
        </w:rPr>
        <w:t>投标文件递交的截止时间及开标时间前</w:t>
      </w:r>
      <w:r>
        <w:rPr>
          <w:rStyle w:val="29"/>
          <w:rFonts w:ascii="宋体" w:hAnsi="宋体"/>
          <w:sz w:val="24"/>
        </w:rPr>
        <w:t>24</w:t>
      </w:r>
      <w:r>
        <w:rPr>
          <w:rStyle w:val="29"/>
          <w:rFonts w:hint="eastAsia" w:ascii="宋体" w:hAnsi="宋体"/>
          <w:sz w:val="24"/>
        </w:rPr>
        <w:t>小时</w:t>
      </w:r>
      <w:r>
        <w:rPr>
          <w:rFonts w:hint="eastAsia" w:ascii="宋体" w:hAnsi="宋体"/>
          <w:bCs/>
          <w:sz w:val="24"/>
        </w:rPr>
        <w:t>（北京时间）</w:t>
      </w:r>
    </w:p>
    <w:p>
      <w:pPr>
        <w:spacing w:line="360" w:lineRule="auto"/>
        <w:ind w:firstLine="597" w:firstLineChars="249"/>
        <w:outlineLvl w:val="0"/>
        <w:rPr>
          <w:rFonts w:ascii="宋体"/>
          <w:sz w:val="24"/>
        </w:rPr>
      </w:pPr>
      <w:r>
        <w:rPr>
          <w:rFonts w:hint="eastAsia" w:ascii="宋体" w:hAnsi="宋体"/>
          <w:sz w:val="24"/>
        </w:rPr>
        <w:t>注：保证金到账后方可绑定保证金，请供应商注意考虑银行间转账或电汇时间，提前合理安排，到账后及时网上绑定以免延误。</w:t>
      </w:r>
    </w:p>
    <w:p>
      <w:pPr>
        <w:spacing w:line="360" w:lineRule="auto"/>
        <w:ind w:firstLine="118" w:firstLineChars="49"/>
        <w:outlineLvl w:val="0"/>
        <w:rPr>
          <w:rFonts w:hint="default" w:ascii="宋体" w:eastAsia="宋体"/>
          <w:sz w:val="24"/>
          <w:lang w:val="en-US" w:eastAsia="zh-CN"/>
        </w:rPr>
      </w:pPr>
      <w:bookmarkStart w:id="18" w:name="_Toc366483420"/>
      <w:r>
        <w:rPr>
          <w:rFonts w:hint="eastAsia" w:ascii="宋体" w:hAnsi="宋体"/>
          <w:b/>
          <w:sz w:val="24"/>
        </w:rPr>
        <w:t>六、投标文件的递交</w:t>
      </w:r>
      <w:bookmarkEnd w:id="18"/>
      <w:r>
        <w:rPr>
          <w:rFonts w:hint="eastAsia" w:ascii="宋体" w:hAnsi="宋体"/>
          <w:b/>
          <w:sz w:val="24"/>
          <w:lang w:val="en-US" w:eastAsia="zh-CN"/>
        </w:rPr>
        <w:t xml:space="preserve">    </w:t>
      </w:r>
    </w:p>
    <w:p>
      <w:pPr>
        <w:spacing w:line="360" w:lineRule="auto"/>
        <w:ind w:firstLine="660" w:firstLineChars="275"/>
        <w:rPr>
          <w:rFonts w:ascii="宋体"/>
          <w:sz w:val="24"/>
        </w:rPr>
      </w:pPr>
      <w:r>
        <w:rPr>
          <w:rStyle w:val="29"/>
          <w:rFonts w:ascii="宋体" w:hAnsi="宋体"/>
          <w:sz w:val="24"/>
        </w:rPr>
        <w:t xml:space="preserve">6.1 </w:t>
      </w:r>
      <w:r>
        <w:rPr>
          <w:rStyle w:val="29"/>
          <w:rFonts w:hint="eastAsia" w:ascii="宋体" w:hAnsi="宋体"/>
          <w:sz w:val="24"/>
        </w:rPr>
        <w:t>投标文件递交的截止时间及开标时间：</w:t>
      </w:r>
      <w:r>
        <w:rPr>
          <w:rFonts w:hint="eastAsia" w:ascii="宋体" w:hAnsi="宋体"/>
          <w:bCs/>
          <w:sz w:val="24"/>
          <w:u w:val="single"/>
          <w:lang w:val="en-US" w:eastAsia="zh-CN"/>
        </w:rPr>
        <w:t>2019</w:t>
      </w:r>
      <w:r>
        <w:rPr>
          <w:rFonts w:hint="eastAsia" w:ascii="宋体" w:hAnsi="宋体"/>
          <w:bCs/>
          <w:sz w:val="24"/>
        </w:rPr>
        <w:t>年</w:t>
      </w:r>
      <w:r>
        <w:rPr>
          <w:rFonts w:hint="eastAsia" w:ascii="宋体" w:hAnsi="宋体"/>
          <w:bCs/>
          <w:sz w:val="24"/>
          <w:u w:val="single"/>
          <w:lang w:val="en-US" w:eastAsia="zh-CN"/>
        </w:rPr>
        <w:t>05</w:t>
      </w:r>
      <w:r>
        <w:rPr>
          <w:rFonts w:hint="eastAsia" w:ascii="宋体" w:hAnsi="宋体"/>
          <w:bCs/>
          <w:sz w:val="24"/>
        </w:rPr>
        <w:t>月</w:t>
      </w:r>
      <w:r>
        <w:rPr>
          <w:rFonts w:hint="eastAsia" w:ascii="宋体" w:hAnsi="宋体"/>
          <w:bCs/>
          <w:sz w:val="24"/>
          <w:u w:val="single"/>
          <w:lang w:val="en-US" w:eastAsia="zh-CN"/>
        </w:rPr>
        <w:t>27</w:t>
      </w:r>
      <w:r>
        <w:rPr>
          <w:rFonts w:hint="eastAsia" w:ascii="宋体" w:hAnsi="宋体"/>
          <w:bCs/>
          <w:sz w:val="24"/>
        </w:rPr>
        <w:t>日</w:t>
      </w:r>
      <w:r>
        <w:rPr>
          <w:rFonts w:hint="eastAsia" w:ascii="宋体" w:hAnsi="宋体"/>
          <w:bCs/>
          <w:sz w:val="24"/>
          <w:u w:val="single"/>
          <w:lang w:val="en-US" w:eastAsia="zh-CN"/>
        </w:rPr>
        <w:t>09</w:t>
      </w:r>
      <w:r>
        <w:rPr>
          <w:rFonts w:hint="eastAsia" w:ascii="宋体" w:hAnsi="宋体"/>
          <w:bCs/>
          <w:sz w:val="24"/>
        </w:rPr>
        <w:t>时</w:t>
      </w:r>
      <w:r>
        <w:rPr>
          <w:rFonts w:hint="eastAsia" w:ascii="宋体"/>
          <w:bCs/>
          <w:sz w:val="24"/>
          <w:u w:val="single"/>
          <w:lang w:val="en-US" w:eastAsia="zh-CN"/>
        </w:rPr>
        <w:t>00</w:t>
      </w:r>
      <w:r>
        <w:rPr>
          <w:rFonts w:hint="eastAsia" w:ascii="宋体" w:hAnsi="宋体"/>
          <w:bCs/>
          <w:sz w:val="24"/>
        </w:rPr>
        <w:t>分整（北京时间）；</w:t>
      </w:r>
    </w:p>
    <w:p>
      <w:pPr>
        <w:spacing w:line="360" w:lineRule="auto"/>
        <w:ind w:firstLine="660" w:firstLineChars="275"/>
        <w:rPr>
          <w:rFonts w:ascii="宋体"/>
          <w:sz w:val="24"/>
        </w:rPr>
      </w:pPr>
      <w:r>
        <w:rPr>
          <w:rStyle w:val="29"/>
          <w:rFonts w:ascii="宋体" w:hAnsi="宋体"/>
          <w:sz w:val="24"/>
        </w:rPr>
        <w:t xml:space="preserve">6.2 </w:t>
      </w:r>
      <w:r>
        <w:rPr>
          <w:rStyle w:val="29"/>
          <w:rFonts w:hint="eastAsia" w:ascii="宋体" w:hAnsi="宋体"/>
          <w:sz w:val="24"/>
        </w:rPr>
        <w:t>投标文件递交地点及开标地点：滑县公共资源交易中心第二开标室；</w:t>
      </w:r>
    </w:p>
    <w:p>
      <w:pPr>
        <w:tabs>
          <w:tab w:val="left" w:pos="851"/>
        </w:tabs>
        <w:spacing w:line="360" w:lineRule="auto"/>
        <w:ind w:firstLine="660" w:firstLineChars="275"/>
        <w:rPr>
          <w:rFonts w:ascii="宋体"/>
          <w:sz w:val="24"/>
        </w:rPr>
      </w:pPr>
      <w:r>
        <w:rPr>
          <w:rStyle w:val="29"/>
          <w:rFonts w:ascii="宋体" w:hAnsi="宋体"/>
          <w:sz w:val="24"/>
        </w:rPr>
        <w:t xml:space="preserve">6.3 </w:t>
      </w:r>
      <w:r>
        <w:rPr>
          <w:rStyle w:val="29"/>
          <w:rFonts w:hint="eastAsia" w:ascii="宋体" w:hAnsi="宋体"/>
          <w:sz w:val="24"/>
        </w:rPr>
        <w:t>未按招标文件规定逾期送达的或者未送达指定地点的投标文件，采购人不予受理。</w:t>
      </w:r>
    </w:p>
    <w:p>
      <w:pPr>
        <w:spacing w:line="360" w:lineRule="auto"/>
        <w:ind w:firstLine="118" w:firstLineChars="49"/>
        <w:outlineLvl w:val="0"/>
        <w:rPr>
          <w:rFonts w:ascii="宋体"/>
          <w:sz w:val="24"/>
        </w:rPr>
      </w:pPr>
      <w:bookmarkStart w:id="19" w:name="_Toc366483421"/>
      <w:r>
        <w:rPr>
          <w:rFonts w:hint="eastAsia" w:ascii="宋体" w:hAnsi="宋体"/>
          <w:b/>
          <w:sz w:val="24"/>
        </w:rPr>
        <w:t>七、发布公告的媒介</w:t>
      </w:r>
      <w:bookmarkEnd w:id="19"/>
    </w:p>
    <w:p>
      <w:pPr>
        <w:spacing w:line="360" w:lineRule="auto"/>
        <w:ind w:firstLine="600" w:firstLineChars="250"/>
        <w:rPr>
          <w:rStyle w:val="29"/>
          <w:rFonts w:ascii="宋体" w:hAnsi="宋体"/>
          <w:sz w:val="24"/>
        </w:rPr>
      </w:pPr>
      <w:r>
        <w:rPr>
          <w:rStyle w:val="29"/>
          <w:rFonts w:hint="eastAsia" w:ascii="宋体" w:hAnsi="宋体"/>
          <w:sz w:val="24"/>
        </w:rPr>
        <w:t>本项目招标公告同时在《中国采购与招标网》、《河南省政府采购网》、《河南省公共资源交易公共服务平台》、《</w:t>
      </w:r>
      <w:r>
        <w:rPr>
          <w:rStyle w:val="29"/>
          <w:rFonts w:hint="eastAsia" w:ascii="宋体" w:hAnsi="宋体"/>
          <w:sz w:val="24"/>
          <w:lang w:val="en-US" w:eastAsia="zh-CN"/>
        </w:rPr>
        <w:t>滑县</w:t>
      </w:r>
      <w:r>
        <w:rPr>
          <w:rStyle w:val="29"/>
          <w:rFonts w:hint="eastAsia" w:ascii="宋体" w:hAnsi="宋体"/>
          <w:sz w:val="24"/>
        </w:rPr>
        <w:t>公共资源交易中心》网站上发布，其他网站转载只供参考，采购人不承担责任。</w:t>
      </w:r>
    </w:p>
    <w:p>
      <w:pPr>
        <w:spacing w:line="360" w:lineRule="auto"/>
        <w:ind w:firstLine="118" w:firstLineChars="49"/>
        <w:outlineLvl w:val="0"/>
        <w:rPr>
          <w:rFonts w:ascii="宋体"/>
          <w:sz w:val="24"/>
        </w:rPr>
      </w:pPr>
      <w:bookmarkStart w:id="20" w:name="_Toc366483422"/>
      <w:r>
        <w:rPr>
          <w:rFonts w:hint="eastAsia" w:ascii="宋体" w:hAnsi="宋体"/>
          <w:b/>
          <w:sz w:val="24"/>
        </w:rPr>
        <w:t>八、联系方式</w:t>
      </w:r>
      <w:bookmarkEnd w:id="20"/>
    </w:p>
    <w:p>
      <w:pPr>
        <w:widowControl/>
        <w:spacing w:line="360" w:lineRule="auto"/>
        <w:ind w:right="240" w:firstLine="480"/>
        <w:rPr>
          <w:rFonts w:ascii="宋体" w:cs="宋体"/>
          <w:kern w:val="0"/>
          <w:sz w:val="24"/>
        </w:rPr>
      </w:pPr>
      <w:bookmarkStart w:id="21" w:name="_Toc366483423"/>
      <w:r>
        <w:rPr>
          <w:rFonts w:hint="eastAsia" w:ascii="宋体" w:hAnsi="宋体" w:cs="宋体"/>
          <w:kern w:val="0"/>
          <w:sz w:val="24"/>
        </w:rPr>
        <w:t>采购人：滑县环境保护局</w:t>
      </w:r>
    </w:p>
    <w:p>
      <w:pPr>
        <w:widowControl/>
        <w:spacing w:line="360" w:lineRule="auto"/>
        <w:ind w:right="240" w:firstLine="480"/>
        <w:rPr>
          <w:rFonts w:ascii="宋体" w:cs="宋体"/>
          <w:kern w:val="0"/>
          <w:sz w:val="24"/>
        </w:rPr>
      </w:pPr>
      <w:r>
        <w:rPr>
          <w:rFonts w:hint="eastAsia" w:ascii="宋体" w:hAnsi="宋体" w:cs="宋体"/>
          <w:kern w:val="0"/>
          <w:sz w:val="24"/>
        </w:rPr>
        <w:t>联</w:t>
      </w:r>
      <w:r>
        <w:rPr>
          <w:rFonts w:ascii="宋体" w:hAnsi="宋体" w:cs="宋体"/>
          <w:kern w:val="0"/>
          <w:sz w:val="24"/>
        </w:rPr>
        <w:t xml:space="preserve"> </w:t>
      </w:r>
      <w:r>
        <w:rPr>
          <w:rFonts w:hint="eastAsia" w:ascii="宋体" w:hAnsi="宋体" w:cs="宋体"/>
          <w:kern w:val="0"/>
          <w:sz w:val="24"/>
        </w:rPr>
        <w:t>系</w:t>
      </w:r>
      <w:r>
        <w:rPr>
          <w:rFonts w:ascii="宋体" w:hAnsi="宋体" w:cs="宋体"/>
          <w:kern w:val="0"/>
          <w:sz w:val="24"/>
        </w:rPr>
        <w:t xml:space="preserve"> </w:t>
      </w:r>
      <w:r>
        <w:rPr>
          <w:rFonts w:hint="eastAsia" w:ascii="宋体" w:hAnsi="宋体" w:cs="宋体"/>
          <w:kern w:val="0"/>
          <w:sz w:val="24"/>
        </w:rPr>
        <w:t>人：</w:t>
      </w:r>
      <w:r>
        <w:rPr>
          <w:rFonts w:hint="eastAsia" w:ascii="宋体" w:hAnsi="宋体" w:cs="宋体"/>
          <w:kern w:val="0"/>
          <w:sz w:val="24"/>
          <w:lang w:eastAsia="zh-CN"/>
        </w:rPr>
        <w:t>王</w:t>
      </w:r>
      <w:r>
        <w:rPr>
          <w:rFonts w:hint="eastAsia" w:ascii="宋体" w:hAnsi="宋体" w:cs="宋体"/>
          <w:kern w:val="0"/>
          <w:sz w:val="24"/>
        </w:rPr>
        <w:t>女士</w:t>
      </w:r>
    </w:p>
    <w:p>
      <w:pPr>
        <w:widowControl/>
        <w:spacing w:line="360" w:lineRule="auto"/>
        <w:ind w:right="240" w:firstLine="480"/>
        <w:rPr>
          <w:rFonts w:hint="default" w:ascii="宋体" w:hAnsi="宋体" w:eastAsia="宋体" w:cs="宋体"/>
          <w:kern w:val="0"/>
          <w:sz w:val="24"/>
          <w:lang w:val="en-US" w:eastAsia="zh-CN"/>
        </w:rPr>
      </w:pPr>
      <w:r>
        <w:rPr>
          <w:rFonts w:hint="eastAsia" w:ascii="宋体" w:hAnsi="宋体" w:cs="宋体"/>
          <w:kern w:val="0"/>
          <w:sz w:val="24"/>
        </w:rPr>
        <w:t>电</w:t>
      </w:r>
      <w:r>
        <w:rPr>
          <w:rFonts w:ascii="宋体" w:hAnsi="宋体" w:cs="宋体"/>
          <w:kern w:val="0"/>
          <w:sz w:val="24"/>
        </w:rPr>
        <w:t xml:space="preserve">    </w:t>
      </w:r>
      <w:r>
        <w:rPr>
          <w:rFonts w:hint="eastAsia" w:ascii="宋体" w:hAnsi="宋体" w:cs="宋体"/>
          <w:kern w:val="0"/>
          <w:sz w:val="24"/>
        </w:rPr>
        <w:t>话：0372-</w:t>
      </w:r>
      <w:r>
        <w:rPr>
          <w:rFonts w:hint="eastAsia" w:ascii="宋体" w:hAnsi="宋体" w:cs="宋体"/>
          <w:kern w:val="0"/>
          <w:sz w:val="24"/>
          <w:lang w:val="en-US" w:eastAsia="zh-CN"/>
        </w:rPr>
        <w:t>8181707</w:t>
      </w:r>
    </w:p>
    <w:p>
      <w:pPr>
        <w:widowControl/>
        <w:spacing w:line="360" w:lineRule="auto"/>
        <w:ind w:right="240" w:firstLine="480"/>
        <w:rPr>
          <w:rFonts w:ascii="宋体" w:hAnsi="宋体" w:cs="宋体"/>
          <w:kern w:val="0"/>
          <w:sz w:val="24"/>
        </w:rPr>
      </w:pPr>
    </w:p>
    <w:p>
      <w:pPr>
        <w:widowControl/>
        <w:spacing w:line="360" w:lineRule="auto"/>
        <w:ind w:right="240" w:firstLine="480"/>
        <w:rPr>
          <w:rFonts w:ascii="宋体" w:cs="宋体"/>
          <w:kern w:val="0"/>
          <w:sz w:val="24"/>
        </w:rPr>
      </w:pPr>
      <w:r>
        <w:rPr>
          <w:rFonts w:hint="eastAsia" w:ascii="宋体" w:hAnsi="宋体" w:cs="宋体"/>
          <w:kern w:val="0"/>
          <w:sz w:val="24"/>
        </w:rPr>
        <w:t>代理机构：</w:t>
      </w:r>
      <w:bookmarkStart w:id="187" w:name="_GoBack"/>
      <w:r>
        <w:rPr>
          <w:rFonts w:hint="eastAsia" w:ascii="宋体" w:hAnsi="宋体" w:cs="宋体"/>
          <w:kern w:val="0"/>
          <w:sz w:val="24"/>
          <w:lang w:eastAsia="zh-CN"/>
        </w:rPr>
        <w:t>重庆西征建设</w:t>
      </w:r>
      <w:r>
        <w:rPr>
          <w:rFonts w:hint="eastAsia" w:ascii="宋体" w:hAnsi="宋体" w:cs="宋体"/>
          <w:kern w:val="0"/>
          <w:sz w:val="24"/>
        </w:rPr>
        <w:t>工程咨询有限公司</w:t>
      </w:r>
      <w:bookmarkEnd w:id="187"/>
    </w:p>
    <w:p>
      <w:pPr>
        <w:widowControl/>
        <w:spacing w:line="360" w:lineRule="auto"/>
        <w:ind w:right="240" w:firstLine="480"/>
        <w:rPr>
          <w:rFonts w:hint="eastAsia" w:ascii="宋体" w:eastAsia="宋体" w:cs="宋体"/>
          <w:kern w:val="0"/>
          <w:sz w:val="24"/>
          <w:lang w:eastAsia="zh-CN"/>
        </w:rPr>
      </w:pPr>
      <w:r>
        <w:rPr>
          <w:rFonts w:hint="eastAsia" w:ascii="宋体" w:hAnsi="宋体" w:cs="宋体"/>
          <w:kern w:val="0"/>
          <w:sz w:val="24"/>
        </w:rPr>
        <w:t>联</w:t>
      </w:r>
      <w:r>
        <w:rPr>
          <w:rFonts w:ascii="宋体" w:hAnsi="宋体" w:cs="宋体"/>
          <w:kern w:val="0"/>
          <w:sz w:val="24"/>
        </w:rPr>
        <w:t xml:space="preserve"> </w:t>
      </w:r>
      <w:r>
        <w:rPr>
          <w:rFonts w:hint="eastAsia" w:ascii="宋体" w:hAnsi="宋体" w:cs="宋体"/>
          <w:kern w:val="0"/>
          <w:sz w:val="24"/>
        </w:rPr>
        <w:t>系</w:t>
      </w:r>
      <w:r>
        <w:rPr>
          <w:rFonts w:ascii="宋体" w:hAnsi="宋体" w:cs="宋体"/>
          <w:kern w:val="0"/>
          <w:sz w:val="24"/>
        </w:rPr>
        <w:t xml:space="preserve"> </w:t>
      </w:r>
      <w:r>
        <w:rPr>
          <w:rFonts w:hint="eastAsia" w:ascii="宋体" w:hAnsi="宋体" w:cs="宋体"/>
          <w:kern w:val="0"/>
          <w:sz w:val="24"/>
        </w:rPr>
        <w:t>人：</w:t>
      </w:r>
      <w:r>
        <w:rPr>
          <w:rFonts w:hint="eastAsia" w:ascii="宋体" w:hAnsi="宋体" w:cs="宋体"/>
          <w:kern w:val="0"/>
          <w:sz w:val="24"/>
          <w:lang w:eastAsia="zh-CN"/>
        </w:rPr>
        <w:t>刘宁</w:t>
      </w:r>
    </w:p>
    <w:p>
      <w:pPr>
        <w:widowControl/>
        <w:spacing w:line="360" w:lineRule="auto"/>
        <w:ind w:right="240" w:firstLine="480"/>
        <w:rPr>
          <w:rFonts w:hint="eastAsia" w:ascii="宋体" w:eastAsia="宋体" w:cs="宋体"/>
          <w:kern w:val="0"/>
          <w:sz w:val="24"/>
          <w:lang w:val="en-US" w:eastAsia="zh-CN"/>
        </w:rPr>
      </w:pPr>
      <w:r>
        <w:rPr>
          <w:rFonts w:hint="eastAsia" w:ascii="宋体" w:hAnsi="宋体" w:cs="宋体"/>
          <w:kern w:val="0"/>
          <w:sz w:val="24"/>
        </w:rPr>
        <w:t>电</w:t>
      </w:r>
      <w:r>
        <w:rPr>
          <w:rFonts w:ascii="宋体" w:hAnsi="宋体" w:cs="宋体"/>
          <w:kern w:val="0"/>
          <w:sz w:val="24"/>
        </w:rPr>
        <w:t xml:space="preserve">    </w:t>
      </w:r>
      <w:r>
        <w:rPr>
          <w:rFonts w:hint="eastAsia" w:ascii="宋体" w:hAnsi="宋体" w:cs="宋体"/>
          <w:kern w:val="0"/>
          <w:sz w:val="24"/>
        </w:rPr>
        <w:t>话：</w:t>
      </w:r>
      <w:r>
        <w:rPr>
          <w:rFonts w:hint="eastAsia" w:ascii="宋体" w:hAnsi="宋体" w:cs="宋体"/>
          <w:kern w:val="0"/>
          <w:sz w:val="24"/>
          <w:lang w:val="en-US" w:eastAsia="zh-CN"/>
        </w:rPr>
        <w:t>13027786670</w:t>
      </w:r>
    </w:p>
    <w:p>
      <w:pPr>
        <w:widowControl/>
        <w:spacing w:line="360" w:lineRule="auto"/>
        <w:ind w:right="240" w:firstLine="480"/>
        <w:rPr>
          <w:rFonts w:ascii="宋体" w:cs="宋体"/>
          <w:kern w:val="0"/>
          <w:sz w:val="24"/>
        </w:rPr>
      </w:pPr>
      <w:r>
        <w:rPr>
          <w:rFonts w:hint="eastAsia" w:ascii="宋体" w:hAnsi="宋体" w:cs="宋体"/>
          <w:kern w:val="0"/>
          <w:sz w:val="24"/>
        </w:rPr>
        <w:t>地</w:t>
      </w:r>
      <w:r>
        <w:rPr>
          <w:rFonts w:ascii="宋体" w:hAnsi="宋体" w:cs="宋体"/>
          <w:kern w:val="0"/>
          <w:sz w:val="24"/>
        </w:rPr>
        <w:t xml:space="preserve">    </w:t>
      </w:r>
      <w:r>
        <w:rPr>
          <w:rFonts w:hint="eastAsia" w:ascii="宋体" w:hAnsi="宋体" w:cs="宋体"/>
          <w:kern w:val="0"/>
          <w:sz w:val="24"/>
        </w:rPr>
        <w:t>址：鹤壁市淇滨区科创中心901室</w:t>
      </w:r>
    </w:p>
    <w:p>
      <w:pPr>
        <w:pStyle w:val="16"/>
        <w:rPr>
          <w:rFonts w:hint="eastAsia"/>
          <w:lang w:val="en-US" w:eastAsia="zh-CN"/>
        </w:rPr>
      </w:pP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cs="宋体"/>
          <w:b/>
          <w:bCs/>
          <w:color w:val="000000"/>
          <w:sz w:val="21"/>
          <w:szCs w:val="21"/>
        </w:rPr>
      </w:pPr>
      <w:r>
        <w:rPr>
          <w:rFonts w:hint="eastAsia" w:ascii="宋体" w:hAnsi="宋体" w:cs="宋体"/>
          <w:b/>
          <w:bCs/>
          <w:color w:val="000000"/>
          <w:sz w:val="21"/>
          <w:szCs w:val="21"/>
        </w:rPr>
        <w:t>温馨提示：投标人/供应商注意事项：</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cs="宋体"/>
          <w:b/>
          <w:bCs/>
          <w:color w:val="000000"/>
          <w:sz w:val="21"/>
          <w:szCs w:val="21"/>
        </w:rPr>
      </w:pPr>
      <w:r>
        <w:rPr>
          <w:rFonts w:hint="eastAsia" w:ascii="宋体" w:hAnsi="宋体" w:cs="宋体"/>
          <w:b/>
          <w:bCs/>
          <w:color w:val="000000"/>
          <w:sz w:val="21"/>
          <w:szCs w:val="21"/>
        </w:rPr>
        <w:t>*投标人/供应商需确保电脑已经下载安装PDF阅读器、Word2007，信安小精灵驱动和签章驱动是滑县交易中心网站发布的最新版本。</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cs="宋体"/>
          <w:b/>
          <w:bCs/>
          <w:color w:val="000000"/>
          <w:sz w:val="21"/>
          <w:szCs w:val="21"/>
        </w:rPr>
      </w:pPr>
      <w:r>
        <w:rPr>
          <w:rFonts w:hint="eastAsia" w:ascii="宋体" w:hAnsi="宋体" w:cs="宋体"/>
          <w:b/>
          <w:bCs/>
          <w:color w:val="000000"/>
          <w:sz w:val="21"/>
          <w:szCs w:val="21"/>
        </w:rPr>
        <w:t>*如招标文件发生变更的，投标人/供应商需重新下载招标文件（EGP版）并重新制作、上传投标文件。</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cs="宋体"/>
          <w:b/>
          <w:bCs/>
          <w:color w:val="000000"/>
          <w:sz w:val="21"/>
          <w:szCs w:val="21"/>
        </w:rPr>
      </w:pPr>
      <w:r>
        <w:rPr>
          <w:rFonts w:hint="eastAsia" w:ascii="宋体" w:hAnsi="宋体" w:cs="宋体"/>
          <w:b/>
          <w:bCs/>
          <w:color w:val="000000"/>
          <w:sz w:val="21"/>
          <w:szCs w:val="21"/>
        </w:rPr>
        <w:t>*谨慎使用“重新报名”功能。点击“重新报名”后，已上传投标文件会被清除、已缴纳保证金无效。</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cs="宋体"/>
          <w:b/>
          <w:bCs/>
          <w:color w:val="000000"/>
          <w:sz w:val="21"/>
          <w:szCs w:val="21"/>
        </w:rPr>
      </w:pPr>
      <w:r>
        <w:rPr>
          <w:rFonts w:hint="eastAsia" w:ascii="宋体" w:hAnsi="宋体" w:cs="宋体"/>
          <w:b/>
          <w:bCs/>
          <w:color w:val="000000"/>
          <w:sz w:val="21"/>
          <w:szCs w:val="21"/>
        </w:rPr>
        <w:t>*保证金汇款、转账异常时，须联系汇出方银行查询原因。</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cs="宋体"/>
          <w:b/>
          <w:bCs/>
          <w:color w:val="000000"/>
          <w:sz w:val="21"/>
          <w:szCs w:val="21"/>
        </w:rPr>
      </w:pPr>
      <w:r>
        <w:rPr>
          <w:rFonts w:hint="eastAsia" w:ascii="宋体" w:hAnsi="宋体" w:cs="宋体"/>
          <w:b/>
          <w:bCs/>
          <w:color w:val="000000"/>
          <w:sz w:val="21"/>
          <w:szCs w:val="21"/>
        </w:rPr>
        <w:t>*不同投标人使用同一台电脑制作、上传同一项目投标文件的，有被视为串通投标、投标人判定为无效投标的风险。</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cs="宋体"/>
          <w:b/>
          <w:bCs/>
          <w:color w:val="000000"/>
          <w:sz w:val="21"/>
          <w:szCs w:val="21"/>
        </w:rPr>
      </w:pPr>
      <w:r>
        <w:rPr>
          <w:rFonts w:hint="eastAsia" w:ascii="宋体" w:hAnsi="宋体" w:cs="宋体"/>
          <w:b/>
          <w:bCs/>
          <w:color w:val="000000"/>
          <w:sz w:val="21"/>
          <w:szCs w:val="21"/>
        </w:rPr>
        <w:t>*如遇到投标文件上传慢、上传失败等问题，请进行以下操作：</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cs="宋体"/>
          <w:b/>
          <w:bCs/>
          <w:color w:val="000000"/>
          <w:sz w:val="21"/>
          <w:szCs w:val="21"/>
        </w:rPr>
      </w:pPr>
      <w:r>
        <w:rPr>
          <w:rFonts w:hint="eastAsia" w:ascii="宋体" w:hAnsi="宋体" w:cs="宋体"/>
          <w:b/>
          <w:bCs/>
          <w:color w:val="000000"/>
          <w:sz w:val="21"/>
          <w:szCs w:val="21"/>
        </w:rPr>
        <w:t>1.更换网络环境，如使用手机热点等；</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cs="宋体"/>
          <w:b/>
          <w:bCs/>
          <w:color w:val="000000"/>
          <w:sz w:val="21"/>
          <w:szCs w:val="21"/>
        </w:rPr>
      </w:pPr>
      <w:r>
        <w:rPr>
          <w:rFonts w:hint="eastAsia" w:ascii="宋体" w:hAnsi="宋体" w:cs="宋体"/>
          <w:b/>
          <w:bCs/>
          <w:color w:val="000000"/>
          <w:sz w:val="21"/>
          <w:szCs w:val="21"/>
        </w:rPr>
        <w:t>2. 携带个人电脑，使用交易中心网络上传。</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cs="宋体"/>
          <w:b/>
          <w:bCs/>
          <w:color w:val="000000"/>
          <w:sz w:val="21"/>
          <w:szCs w:val="21"/>
        </w:rPr>
      </w:pPr>
      <w:r>
        <w:rPr>
          <w:rFonts w:hint="eastAsia" w:ascii="宋体" w:hAnsi="宋体" w:cs="宋体"/>
          <w:b/>
          <w:bCs/>
          <w:color w:val="000000"/>
          <w:sz w:val="21"/>
          <w:szCs w:val="21"/>
        </w:rPr>
        <w:t>投标单位请认真阅读招标文件，并注意以下事项。</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cs="宋体"/>
          <w:b/>
          <w:bCs/>
          <w:color w:val="000000"/>
          <w:sz w:val="21"/>
          <w:szCs w:val="21"/>
        </w:rPr>
      </w:pPr>
      <w:r>
        <w:rPr>
          <w:rFonts w:hint="eastAsia" w:ascii="宋体" w:hAnsi="宋体" w:cs="宋体"/>
          <w:b/>
          <w:bCs/>
          <w:color w:val="000000"/>
          <w:sz w:val="21"/>
          <w:szCs w:val="21"/>
        </w:rPr>
        <w:t>1.评标依据。</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cs="宋体"/>
          <w:b/>
          <w:bCs/>
          <w:color w:val="000000"/>
          <w:sz w:val="21"/>
          <w:szCs w:val="21"/>
        </w:rPr>
      </w:pPr>
      <w:r>
        <w:rPr>
          <w:rFonts w:hint="eastAsia" w:ascii="宋体" w:hAnsi="宋体" w:cs="宋体"/>
          <w:b/>
          <w:bCs/>
          <w:color w:val="000000"/>
          <w:sz w:val="21"/>
          <w:szCs w:val="21"/>
        </w:rPr>
        <w:t>投标人应按招标文件规定下载、编制、提交电子投标文件和纸质投标文件。</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cs="宋体"/>
          <w:b/>
          <w:bCs/>
          <w:color w:val="000000"/>
          <w:sz w:val="21"/>
          <w:szCs w:val="21"/>
        </w:rPr>
      </w:pPr>
      <w:r>
        <w:rPr>
          <w:rFonts w:hint="eastAsia" w:ascii="宋体" w:hAnsi="宋体" w:cs="宋体"/>
          <w:b/>
          <w:bCs/>
          <w:color w:val="000000"/>
          <w:sz w:val="21"/>
          <w:szCs w:val="21"/>
        </w:rPr>
        <w:t>1.1采用全流程电子化交易评标时，评标委员会以电子投标文件为依据评标。</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cs="宋体"/>
          <w:b/>
          <w:bCs/>
          <w:color w:val="000000"/>
          <w:sz w:val="21"/>
          <w:szCs w:val="21"/>
        </w:rPr>
      </w:pPr>
      <w:r>
        <w:rPr>
          <w:rFonts w:hint="eastAsia" w:ascii="宋体" w:hAnsi="宋体" w:cs="宋体"/>
          <w:b/>
          <w:bCs/>
          <w:color w:val="000000"/>
          <w:sz w:val="21"/>
          <w:szCs w:val="21"/>
        </w:rPr>
        <w:t>1.2全流程电子化交易系统如因系统异常情况无法完成，将以人工方式进行。评标委员会以纸质投标文件为依据评标。</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cs="宋体"/>
          <w:b/>
          <w:bCs/>
          <w:color w:val="000000"/>
          <w:sz w:val="21"/>
          <w:szCs w:val="21"/>
        </w:rPr>
      </w:pPr>
      <w:r>
        <w:rPr>
          <w:rFonts w:hint="eastAsia" w:ascii="宋体" w:hAnsi="宋体" w:cs="宋体"/>
          <w:b/>
          <w:bCs/>
          <w:color w:val="000000"/>
          <w:sz w:val="21"/>
          <w:szCs w:val="21"/>
        </w:rPr>
        <w:t>2.CA有效期。</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cs="宋体"/>
          <w:b/>
          <w:bCs/>
          <w:color w:val="000000"/>
          <w:sz w:val="21"/>
          <w:szCs w:val="21"/>
        </w:rPr>
      </w:pPr>
      <w:r>
        <w:rPr>
          <w:rFonts w:hint="eastAsia" w:ascii="宋体" w:hAnsi="宋体" w:cs="宋体"/>
          <w:b/>
          <w:bCs/>
          <w:color w:val="000000"/>
          <w:sz w:val="21"/>
          <w:szCs w:val="21"/>
        </w:rPr>
        <w:t>电子文件下载、制作、提交期间和开标（电子投标文件的解密）环节， 需及时查看CA证书信息是否过期，确保所投项目从文件下载至项目结束整个周期CA证书的信息不能变更（包括不能办理延期、变更、更换、丢失补锁、损坏补锁等）。</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cs="宋体"/>
          <w:b/>
          <w:bCs/>
          <w:color w:val="000000"/>
          <w:sz w:val="21"/>
          <w:szCs w:val="21"/>
        </w:rPr>
      </w:pPr>
      <w:r>
        <w:rPr>
          <w:rFonts w:hint="eastAsia" w:ascii="宋体" w:hAnsi="宋体" w:cs="宋体"/>
          <w:b/>
          <w:bCs/>
          <w:color w:val="000000"/>
          <w:sz w:val="21"/>
          <w:szCs w:val="21"/>
        </w:rPr>
        <w:t>3.电子投标文件的制作。</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cs="宋体"/>
          <w:b/>
          <w:bCs/>
          <w:color w:val="000000"/>
          <w:sz w:val="21"/>
          <w:szCs w:val="21"/>
        </w:rPr>
      </w:pPr>
      <w:r>
        <w:rPr>
          <w:rFonts w:hint="eastAsia" w:ascii="宋体" w:hAnsi="宋体" w:cs="宋体"/>
          <w:b/>
          <w:bCs/>
          <w:color w:val="000000"/>
          <w:sz w:val="21"/>
          <w:szCs w:val="21"/>
        </w:rPr>
        <w:t>3.1 投标人登录《全国公共资源交易平台（河南省·滑县）》公共资源交易系统（</w:t>
      </w:r>
      <w:r>
        <w:rPr>
          <w:rFonts w:hint="eastAsia" w:ascii="宋体" w:hAnsi="宋体" w:cs="宋体"/>
          <w:b/>
          <w:bCs/>
          <w:color w:val="000000"/>
          <w:sz w:val="21"/>
          <w:szCs w:val="21"/>
        </w:rPr>
        <w:fldChar w:fldCharType="begin"/>
      </w:r>
      <w:r>
        <w:rPr>
          <w:rFonts w:hint="eastAsia" w:ascii="宋体" w:hAnsi="宋体" w:cs="宋体"/>
          <w:b/>
          <w:bCs/>
          <w:color w:val="000000"/>
          <w:sz w:val="21"/>
          <w:szCs w:val="21"/>
        </w:rPr>
        <w:instrText xml:space="preserve"> HYPERLINK "http://jyxt.hxggzy.cn/ggzy" </w:instrText>
      </w:r>
      <w:r>
        <w:rPr>
          <w:rFonts w:hint="eastAsia" w:ascii="宋体" w:hAnsi="宋体" w:cs="宋体"/>
          <w:b/>
          <w:bCs/>
          <w:color w:val="000000"/>
          <w:sz w:val="21"/>
          <w:szCs w:val="21"/>
        </w:rPr>
        <w:fldChar w:fldCharType="separate"/>
      </w:r>
      <w:r>
        <w:rPr>
          <w:rFonts w:hint="eastAsia" w:ascii="宋体" w:hAnsi="宋体" w:cs="宋体"/>
          <w:b/>
          <w:bCs/>
          <w:color w:val="000000"/>
          <w:sz w:val="21"/>
          <w:szCs w:val="21"/>
        </w:rPr>
        <w:t>http://jyxt.hxggzy.cn/ggzy</w:t>
      </w:r>
      <w:r>
        <w:rPr>
          <w:rFonts w:hint="eastAsia" w:ascii="宋体" w:hAnsi="宋体" w:cs="宋体"/>
          <w:b/>
          <w:bCs/>
          <w:color w:val="000000"/>
          <w:sz w:val="21"/>
          <w:szCs w:val="21"/>
        </w:rPr>
        <w:fldChar w:fldCharType="end"/>
      </w:r>
      <w:r>
        <w:rPr>
          <w:rFonts w:hint="eastAsia" w:ascii="宋体" w:hAnsi="宋体" w:cs="宋体"/>
          <w:b/>
          <w:bCs/>
          <w:color w:val="000000"/>
          <w:sz w:val="21"/>
          <w:szCs w:val="21"/>
        </w:rPr>
        <w:t>）下载“投标文件制作系统”，按招标文件要求制作电子投标文件。同时确保PDF阅读器、Word2007已经下载安装，信安小精灵驱动和签章驱动是滑县交易中心网站发布的最新版本。</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cs="宋体"/>
          <w:b/>
          <w:bCs/>
          <w:color w:val="000000"/>
          <w:sz w:val="21"/>
          <w:szCs w:val="21"/>
        </w:rPr>
      </w:pPr>
      <w:r>
        <w:rPr>
          <w:rFonts w:hint="eastAsia" w:ascii="宋体" w:hAnsi="宋体" w:cs="宋体"/>
          <w:b/>
          <w:bCs/>
          <w:color w:val="000000"/>
          <w:sz w:val="21"/>
          <w:szCs w:val="21"/>
        </w:rPr>
        <w:t>电子投标文件的制作，参考组件下载栏目——交易系统操作手册（投标人、供应商）。</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cs="宋体"/>
          <w:b/>
          <w:bCs/>
          <w:color w:val="000000"/>
          <w:sz w:val="21"/>
          <w:szCs w:val="21"/>
        </w:rPr>
      </w:pPr>
      <w:r>
        <w:rPr>
          <w:rFonts w:hint="eastAsia" w:ascii="宋体" w:hAnsi="宋体" w:cs="宋体"/>
          <w:b/>
          <w:bCs/>
          <w:color w:val="000000"/>
          <w:sz w:val="21"/>
          <w:szCs w:val="21"/>
        </w:rPr>
        <w:t>3.2 投标人须将招标文件要求的资质、业绩、荣誉及相关人员证明材料等资料原件扫描件（或图片）制作到所提交的电子投标文件中。</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cs="宋体"/>
          <w:b/>
          <w:bCs/>
          <w:color w:val="000000"/>
          <w:sz w:val="21"/>
          <w:szCs w:val="21"/>
        </w:rPr>
      </w:pPr>
      <w:r>
        <w:rPr>
          <w:rFonts w:hint="eastAsia" w:ascii="宋体" w:hAnsi="宋体" w:cs="宋体"/>
          <w:b/>
          <w:bCs/>
          <w:color w:val="000000"/>
          <w:sz w:val="21"/>
          <w:szCs w:val="21"/>
        </w:rPr>
        <w:t>3.3投标人对同一项目多个标段进行投标的，应分别下载所投标段的招标文件，按标段制作电子投标文件，并按招标文件要求在相应位置加盖投标人电子印章和法人电子印章。（需要委托人签章的，可以手写输入。）</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cs="宋体"/>
          <w:b/>
          <w:bCs/>
          <w:color w:val="000000"/>
          <w:sz w:val="21"/>
          <w:szCs w:val="21"/>
        </w:rPr>
      </w:pPr>
      <w:r>
        <w:rPr>
          <w:rFonts w:hint="eastAsia" w:ascii="宋体" w:hAnsi="宋体" w:cs="宋体"/>
          <w:b/>
          <w:bCs/>
          <w:color w:val="000000"/>
          <w:sz w:val="21"/>
          <w:szCs w:val="21"/>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cs="宋体"/>
          <w:b/>
          <w:bCs/>
          <w:color w:val="000000"/>
          <w:sz w:val="21"/>
          <w:szCs w:val="21"/>
        </w:rPr>
      </w:pPr>
      <w:r>
        <w:rPr>
          <w:rFonts w:hint="eastAsia" w:ascii="宋体" w:hAnsi="宋体" w:cs="宋体"/>
          <w:b/>
          <w:bCs/>
          <w:color w:val="000000"/>
          <w:sz w:val="21"/>
          <w:szCs w:val="21"/>
        </w:rPr>
        <w:t>4.电子投标文件的提交</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cs="宋体"/>
          <w:b/>
          <w:bCs/>
          <w:color w:val="000000"/>
          <w:sz w:val="21"/>
          <w:szCs w:val="21"/>
        </w:rPr>
      </w:pPr>
      <w:r>
        <w:rPr>
          <w:rFonts w:hint="eastAsia" w:ascii="宋体" w:hAnsi="宋体" w:cs="宋体"/>
          <w:b/>
          <w:bCs/>
          <w:color w:val="000000"/>
          <w:sz w:val="21"/>
          <w:szCs w:val="21"/>
        </w:rPr>
        <w:t>4.1电子投标文件应在招标文件规定的投标文件提交截止时间之前提交至《全国公共资源交易平台（河南省·滑县）》公共资源交易系统。</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cs="宋体"/>
          <w:b/>
          <w:bCs/>
          <w:color w:val="000000"/>
          <w:sz w:val="21"/>
          <w:szCs w:val="21"/>
        </w:rPr>
      </w:pPr>
      <w:r>
        <w:rPr>
          <w:rFonts w:hint="eastAsia" w:ascii="宋体" w:hAnsi="宋体" w:cs="宋体"/>
          <w:b/>
          <w:bCs/>
          <w:color w:val="000000"/>
          <w:sz w:val="21"/>
          <w:szCs w:val="21"/>
        </w:rPr>
        <w:t>投标人应充分考虑并预留技术处理和上传数据所需时间。</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cs="宋体"/>
          <w:b/>
          <w:bCs/>
          <w:color w:val="000000"/>
          <w:sz w:val="21"/>
          <w:szCs w:val="21"/>
        </w:rPr>
      </w:pPr>
      <w:r>
        <w:rPr>
          <w:rFonts w:hint="eastAsia" w:ascii="宋体" w:hAnsi="宋体" w:cs="宋体"/>
          <w:b/>
          <w:bCs/>
          <w:color w:val="000000"/>
          <w:sz w:val="21"/>
          <w:szCs w:val="21"/>
        </w:rPr>
        <w:t>4.2 投标人对同一项目多个标段进行投标的，电子投标文件应按标段分别提交。</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cs="宋体"/>
          <w:b/>
          <w:bCs/>
          <w:color w:val="000000"/>
          <w:sz w:val="21"/>
          <w:szCs w:val="21"/>
        </w:rPr>
      </w:pPr>
      <w:r>
        <w:rPr>
          <w:rFonts w:hint="eastAsia" w:ascii="宋体" w:hAnsi="宋体" w:cs="宋体"/>
          <w:b/>
          <w:bCs/>
          <w:color w:val="000000"/>
          <w:sz w:val="21"/>
          <w:szCs w:val="21"/>
        </w:rPr>
        <w:t>4.3 电子投标文件成功提交后，投标人应打印“投标文件提交回执单”，供开标现场备查。</w:t>
      </w:r>
    </w:p>
    <w:p>
      <w:pPr>
        <w:widowControl/>
        <w:spacing w:line="360" w:lineRule="auto"/>
        <w:ind w:right="240" w:firstLine="480"/>
        <w:rPr>
          <w:rFonts w:ascii="宋体" w:cs="宋体"/>
          <w:kern w:val="0"/>
          <w:sz w:val="24"/>
        </w:rPr>
      </w:pPr>
    </w:p>
    <w:p>
      <w:pPr>
        <w:widowControl/>
        <w:spacing w:line="360" w:lineRule="auto"/>
        <w:ind w:right="240" w:firstLine="480"/>
        <w:jc w:val="center"/>
        <w:rPr>
          <w:rFonts w:ascii="宋体" w:cs="宋体"/>
          <w:b/>
          <w:kern w:val="0"/>
          <w:sz w:val="24"/>
        </w:rPr>
      </w:pPr>
      <w:r>
        <w:rPr>
          <w:rFonts w:ascii="宋体"/>
          <w:sz w:val="36"/>
          <w:szCs w:val="36"/>
          <w:lang w:val="zh-CN"/>
        </w:rPr>
        <w:br w:type="page"/>
      </w:r>
      <w:r>
        <w:rPr>
          <w:rFonts w:hint="eastAsia" w:ascii="宋体" w:hAnsi="宋体"/>
          <w:b/>
          <w:sz w:val="36"/>
          <w:szCs w:val="36"/>
          <w:lang w:val="zh-CN"/>
        </w:rPr>
        <w:t>第二部分</w:t>
      </w:r>
      <w:r>
        <w:rPr>
          <w:rFonts w:ascii="宋体" w:hAnsi="宋体"/>
          <w:b/>
          <w:sz w:val="36"/>
          <w:szCs w:val="36"/>
        </w:rPr>
        <w:t xml:space="preserve"> </w:t>
      </w:r>
      <w:r>
        <w:rPr>
          <w:rFonts w:hint="eastAsia" w:ascii="宋体" w:hAnsi="宋体"/>
          <w:b/>
          <w:sz w:val="36"/>
          <w:szCs w:val="36"/>
          <w:lang w:val="zh-CN"/>
        </w:rPr>
        <w:t>供应商须知</w:t>
      </w:r>
      <w:bookmarkEnd w:id="21"/>
    </w:p>
    <w:p>
      <w:pPr>
        <w:keepNext/>
        <w:keepLines/>
        <w:autoSpaceDE w:val="0"/>
        <w:autoSpaceDN w:val="0"/>
        <w:adjustRightInd w:val="0"/>
        <w:spacing w:before="260" w:after="260" w:line="360" w:lineRule="auto"/>
        <w:jc w:val="center"/>
        <w:rPr>
          <w:rFonts w:ascii="宋体" w:cs="楷体_GB2312"/>
          <w:b/>
          <w:bCs/>
          <w:sz w:val="28"/>
          <w:lang w:val="zh-CN"/>
        </w:rPr>
      </w:pPr>
      <w:r>
        <w:rPr>
          <w:rFonts w:hint="eastAsia" w:ascii="宋体" w:hAnsi="宋体" w:cs="楷体_GB2312"/>
          <w:b/>
          <w:bCs/>
          <w:sz w:val="28"/>
          <w:lang w:val="zh-CN"/>
        </w:rPr>
        <w:t>供应商须知前附表</w:t>
      </w:r>
    </w:p>
    <w:tbl>
      <w:tblPr>
        <w:tblStyle w:val="17"/>
        <w:tblW w:w="9956" w:type="dxa"/>
        <w:jc w:val="center"/>
        <w:tblInd w:w="0" w:type="dxa"/>
        <w:tblLayout w:type="fixed"/>
        <w:tblCellMar>
          <w:top w:w="0" w:type="dxa"/>
          <w:left w:w="108" w:type="dxa"/>
          <w:bottom w:w="0" w:type="dxa"/>
          <w:right w:w="108" w:type="dxa"/>
        </w:tblCellMar>
      </w:tblPr>
      <w:tblGrid>
        <w:gridCol w:w="810"/>
        <w:gridCol w:w="2084"/>
        <w:gridCol w:w="7062"/>
      </w:tblGrid>
      <w:tr>
        <w:tblPrEx>
          <w:tblLayout w:type="fixed"/>
          <w:tblCellMar>
            <w:top w:w="0" w:type="dxa"/>
            <w:left w:w="108" w:type="dxa"/>
            <w:bottom w:w="0" w:type="dxa"/>
            <w:right w:w="108" w:type="dxa"/>
          </w:tblCellMar>
        </w:tblPrEx>
        <w:trPr>
          <w:trHeight w:val="110" w:hRule="atLeast"/>
          <w:jc w:val="center"/>
        </w:trPr>
        <w:tc>
          <w:tcPr>
            <w:tcW w:w="810"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hint="eastAsia" w:ascii="宋体" w:hAnsi="宋体" w:cs="楷体_GB2312"/>
                <w:bCs/>
                <w:sz w:val="24"/>
                <w:lang w:val="zh-CN"/>
              </w:rPr>
              <w:t>条款号</w:t>
            </w:r>
          </w:p>
        </w:tc>
        <w:tc>
          <w:tcPr>
            <w:tcW w:w="2084"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hint="eastAsia" w:ascii="宋体" w:hAnsi="宋体" w:cs="楷体_GB2312"/>
                <w:bCs/>
                <w:sz w:val="24"/>
                <w:lang w:val="zh-CN"/>
              </w:rPr>
              <w:t>条款名称</w:t>
            </w:r>
          </w:p>
        </w:tc>
        <w:tc>
          <w:tcPr>
            <w:tcW w:w="7062"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cs="楷体_GB2312"/>
                <w:bCs/>
                <w:sz w:val="24"/>
                <w:lang w:val="zh-CN"/>
              </w:rPr>
            </w:pPr>
            <w:r>
              <w:rPr>
                <w:rFonts w:hint="eastAsia" w:ascii="宋体" w:hAnsi="宋体" w:cs="楷体_GB2312"/>
                <w:bCs/>
                <w:sz w:val="24"/>
                <w:lang w:val="zh-CN"/>
              </w:rPr>
              <w:t>编列内容</w:t>
            </w:r>
          </w:p>
        </w:tc>
      </w:tr>
      <w:tr>
        <w:tblPrEx>
          <w:tblLayout w:type="fixed"/>
          <w:tblCellMar>
            <w:top w:w="0" w:type="dxa"/>
            <w:left w:w="108" w:type="dxa"/>
            <w:bottom w:w="0" w:type="dxa"/>
            <w:right w:w="108" w:type="dxa"/>
          </w:tblCellMar>
        </w:tblPrEx>
        <w:trPr>
          <w:trHeight w:val="1319" w:hRule="atLeast"/>
          <w:jc w:val="center"/>
        </w:trPr>
        <w:tc>
          <w:tcPr>
            <w:tcW w:w="81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ascii="宋体" w:hAnsi="宋体" w:cs="楷体_GB2312"/>
                <w:bCs/>
                <w:sz w:val="24"/>
                <w:lang w:val="zh-CN"/>
              </w:rPr>
              <w:t>1</w:t>
            </w:r>
          </w:p>
        </w:tc>
        <w:tc>
          <w:tcPr>
            <w:tcW w:w="20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hint="eastAsia" w:ascii="宋体" w:hAnsi="宋体" w:cs="楷体_GB2312"/>
                <w:bCs/>
                <w:sz w:val="24"/>
                <w:lang w:val="zh-CN"/>
              </w:rPr>
              <w:t>采购人</w:t>
            </w:r>
          </w:p>
        </w:tc>
        <w:tc>
          <w:tcPr>
            <w:tcW w:w="7062" w:type="dxa"/>
            <w:tcBorders>
              <w:top w:val="single" w:color="auto" w:sz="6" w:space="0"/>
              <w:left w:val="single" w:color="auto" w:sz="6" w:space="0"/>
              <w:bottom w:val="single" w:color="auto" w:sz="6" w:space="0"/>
              <w:right w:val="single" w:color="auto" w:sz="12" w:space="0"/>
            </w:tcBorders>
            <w:vAlign w:val="center"/>
          </w:tcPr>
          <w:p>
            <w:pPr>
              <w:widowControl/>
              <w:spacing w:line="360" w:lineRule="auto"/>
              <w:ind w:right="240"/>
              <w:rPr>
                <w:rFonts w:ascii="宋体" w:cs="宋体"/>
                <w:kern w:val="0"/>
                <w:sz w:val="24"/>
              </w:rPr>
            </w:pPr>
            <w:r>
              <w:rPr>
                <w:rFonts w:hint="eastAsia" w:ascii="宋体" w:hAnsi="宋体" w:cs="宋体"/>
                <w:kern w:val="0"/>
                <w:sz w:val="24"/>
              </w:rPr>
              <w:t>采购人：滑县环境保护局</w:t>
            </w:r>
          </w:p>
          <w:p>
            <w:pPr>
              <w:widowControl/>
              <w:spacing w:line="360" w:lineRule="auto"/>
              <w:ind w:right="240"/>
              <w:rPr>
                <w:rFonts w:ascii="宋体" w:cs="宋体"/>
                <w:kern w:val="0"/>
                <w:sz w:val="24"/>
              </w:rPr>
            </w:pPr>
            <w:r>
              <w:rPr>
                <w:rFonts w:hint="eastAsia" w:ascii="宋体" w:hAnsi="宋体" w:cs="宋体"/>
                <w:kern w:val="0"/>
                <w:sz w:val="24"/>
              </w:rPr>
              <w:t>联</w:t>
            </w:r>
            <w:r>
              <w:rPr>
                <w:rFonts w:ascii="宋体" w:hAnsi="宋体" w:cs="宋体"/>
                <w:kern w:val="0"/>
                <w:sz w:val="24"/>
              </w:rPr>
              <w:t xml:space="preserve"> </w:t>
            </w:r>
            <w:r>
              <w:rPr>
                <w:rFonts w:hint="eastAsia" w:ascii="宋体" w:hAnsi="宋体" w:cs="宋体"/>
                <w:kern w:val="0"/>
                <w:sz w:val="24"/>
              </w:rPr>
              <w:t>系</w:t>
            </w:r>
            <w:r>
              <w:rPr>
                <w:rFonts w:ascii="宋体" w:hAnsi="宋体" w:cs="宋体"/>
                <w:kern w:val="0"/>
                <w:sz w:val="24"/>
              </w:rPr>
              <w:t xml:space="preserve"> </w:t>
            </w:r>
            <w:r>
              <w:rPr>
                <w:rFonts w:hint="eastAsia" w:ascii="宋体" w:hAnsi="宋体" w:cs="宋体"/>
                <w:kern w:val="0"/>
                <w:sz w:val="24"/>
              </w:rPr>
              <w:t>人：</w:t>
            </w:r>
            <w:r>
              <w:rPr>
                <w:rFonts w:hint="eastAsia" w:ascii="宋体" w:hAnsi="宋体" w:cs="宋体"/>
                <w:kern w:val="0"/>
                <w:sz w:val="24"/>
                <w:lang w:eastAsia="zh-CN"/>
              </w:rPr>
              <w:t>王</w:t>
            </w:r>
            <w:r>
              <w:rPr>
                <w:rFonts w:hint="eastAsia" w:ascii="宋体" w:hAnsi="宋体" w:cs="宋体"/>
                <w:kern w:val="0"/>
                <w:sz w:val="24"/>
              </w:rPr>
              <w:t xml:space="preserve">女士 </w:t>
            </w:r>
          </w:p>
          <w:p>
            <w:pPr>
              <w:widowControl/>
              <w:spacing w:line="360" w:lineRule="auto"/>
              <w:ind w:right="240"/>
              <w:rPr>
                <w:rFonts w:hint="default" w:ascii="宋体" w:eastAsia="宋体"/>
                <w:sz w:val="24"/>
                <w:lang w:val="en-US" w:eastAsia="zh-CN"/>
              </w:rPr>
            </w:pPr>
            <w:r>
              <w:rPr>
                <w:rFonts w:hint="eastAsia" w:ascii="宋体" w:hAnsi="宋体" w:cs="宋体"/>
                <w:kern w:val="0"/>
                <w:sz w:val="24"/>
              </w:rPr>
              <w:t>电</w:t>
            </w:r>
            <w:r>
              <w:rPr>
                <w:rFonts w:ascii="宋体" w:hAnsi="宋体" w:cs="宋体"/>
                <w:kern w:val="0"/>
                <w:sz w:val="24"/>
              </w:rPr>
              <w:t xml:space="preserve">    </w:t>
            </w:r>
            <w:r>
              <w:rPr>
                <w:rFonts w:hint="eastAsia" w:ascii="宋体" w:hAnsi="宋体" w:cs="宋体"/>
                <w:kern w:val="0"/>
                <w:sz w:val="24"/>
              </w:rPr>
              <w:t>话：0372-81</w:t>
            </w:r>
            <w:r>
              <w:rPr>
                <w:rFonts w:hint="eastAsia" w:ascii="宋体" w:hAnsi="宋体" w:cs="宋体"/>
                <w:kern w:val="0"/>
                <w:sz w:val="24"/>
                <w:lang w:val="en-US" w:eastAsia="zh-CN"/>
              </w:rPr>
              <w:t>81707</w:t>
            </w:r>
          </w:p>
        </w:tc>
      </w:tr>
      <w:tr>
        <w:tblPrEx>
          <w:tblLayout w:type="fixed"/>
          <w:tblCellMar>
            <w:top w:w="0" w:type="dxa"/>
            <w:left w:w="108" w:type="dxa"/>
            <w:bottom w:w="0" w:type="dxa"/>
            <w:right w:w="108" w:type="dxa"/>
          </w:tblCellMar>
        </w:tblPrEx>
        <w:trPr>
          <w:trHeight w:val="672" w:hRule="atLeast"/>
          <w:jc w:val="center"/>
        </w:trPr>
        <w:tc>
          <w:tcPr>
            <w:tcW w:w="81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rPr>
            </w:pPr>
            <w:r>
              <w:rPr>
                <w:rFonts w:ascii="宋体" w:hAnsi="宋体" w:cs="楷体_GB2312"/>
                <w:bCs/>
                <w:sz w:val="24"/>
              </w:rPr>
              <w:t>2</w:t>
            </w:r>
          </w:p>
        </w:tc>
        <w:tc>
          <w:tcPr>
            <w:tcW w:w="20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rPr>
            </w:pPr>
            <w:r>
              <w:rPr>
                <w:rFonts w:hint="eastAsia" w:ascii="宋体" w:hAnsi="宋体" w:cs="楷体_GB2312"/>
                <w:bCs/>
                <w:sz w:val="24"/>
              </w:rPr>
              <w:t>代理机构</w:t>
            </w:r>
          </w:p>
        </w:tc>
        <w:tc>
          <w:tcPr>
            <w:tcW w:w="7062" w:type="dxa"/>
            <w:tcBorders>
              <w:top w:val="single" w:color="auto" w:sz="6" w:space="0"/>
              <w:left w:val="single" w:color="auto" w:sz="6" w:space="0"/>
              <w:bottom w:val="single" w:color="auto" w:sz="6" w:space="0"/>
              <w:right w:val="single" w:color="auto" w:sz="12" w:space="0"/>
            </w:tcBorders>
            <w:vAlign w:val="center"/>
          </w:tcPr>
          <w:p>
            <w:pPr>
              <w:widowControl/>
              <w:spacing w:line="360" w:lineRule="auto"/>
              <w:ind w:right="240"/>
              <w:jc w:val="both"/>
              <w:rPr>
                <w:rFonts w:ascii="宋体" w:cs="宋体"/>
                <w:kern w:val="0"/>
                <w:sz w:val="24"/>
              </w:rPr>
            </w:pPr>
            <w:r>
              <w:rPr>
                <w:rFonts w:hint="eastAsia" w:ascii="宋体" w:hAnsi="宋体" w:cs="宋体"/>
                <w:kern w:val="0"/>
                <w:sz w:val="24"/>
              </w:rPr>
              <w:t>代理机构：</w:t>
            </w:r>
            <w:r>
              <w:rPr>
                <w:rFonts w:hint="eastAsia" w:ascii="宋体" w:hAnsi="宋体" w:cs="宋体"/>
                <w:kern w:val="0"/>
                <w:sz w:val="24"/>
                <w:lang w:eastAsia="zh-CN"/>
              </w:rPr>
              <w:t>重庆西征建设</w:t>
            </w:r>
            <w:r>
              <w:rPr>
                <w:rFonts w:hint="eastAsia" w:ascii="宋体" w:hAnsi="宋体" w:cs="宋体"/>
                <w:kern w:val="0"/>
                <w:sz w:val="24"/>
              </w:rPr>
              <w:t>工程咨询有限公司</w:t>
            </w:r>
          </w:p>
          <w:p>
            <w:pPr>
              <w:widowControl/>
              <w:spacing w:line="360" w:lineRule="auto"/>
              <w:ind w:right="240"/>
              <w:jc w:val="both"/>
              <w:rPr>
                <w:rFonts w:hint="eastAsia" w:ascii="宋体" w:eastAsia="宋体" w:cs="宋体"/>
                <w:kern w:val="0"/>
                <w:sz w:val="24"/>
                <w:lang w:eastAsia="zh-CN"/>
              </w:rPr>
            </w:pPr>
            <w:r>
              <w:rPr>
                <w:rFonts w:hint="eastAsia" w:ascii="宋体" w:hAnsi="宋体" w:cs="宋体"/>
                <w:kern w:val="0"/>
                <w:sz w:val="24"/>
              </w:rPr>
              <w:t>联</w:t>
            </w:r>
            <w:r>
              <w:rPr>
                <w:rFonts w:ascii="宋体" w:hAnsi="宋体" w:cs="宋体"/>
                <w:kern w:val="0"/>
                <w:sz w:val="24"/>
              </w:rPr>
              <w:t xml:space="preserve"> </w:t>
            </w:r>
            <w:r>
              <w:rPr>
                <w:rFonts w:hint="eastAsia" w:ascii="宋体" w:hAnsi="宋体" w:cs="宋体"/>
                <w:kern w:val="0"/>
                <w:sz w:val="24"/>
              </w:rPr>
              <w:t>系</w:t>
            </w:r>
            <w:r>
              <w:rPr>
                <w:rFonts w:ascii="宋体" w:hAnsi="宋体" w:cs="宋体"/>
                <w:kern w:val="0"/>
                <w:sz w:val="24"/>
              </w:rPr>
              <w:t xml:space="preserve"> </w:t>
            </w:r>
            <w:r>
              <w:rPr>
                <w:rFonts w:hint="eastAsia" w:ascii="宋体" w:hAnsi="宋体" w:cs="宋体"/>
                <w:kern w:val="0"/>
                <w:sz w:val="24"/>
              </w:rPr>
              <w:t>人：</w:t>
            </w:r>
            <w:r>
              <w:rPr>
                <w:rFonts w:hint="eastAsia" w:ascii="宋体" w:hAnsi="宋体" w:cs="宋体"/>
                <w:kern w:val="0"/>
                <w:sz w:val="24"/>
                <w:lang w:eastAsia="zh-CN"/>
              </w:rPr>
              <w:t>刘宁</w:t>
            </w:r>
          </w:p>
          <w:p>
            <w:pPr>
              <w:widowControl/>
              <w:spacing w:line="360" w:lineRule="auto"/>
              <w:ind w:right="240"/>
              <w:jc w:val="both"/>
              <w:rPr>
                <w:rFonts w:hint="eastAsia" w:ascii="宋体" w:eastAsia="宋体" w:cs="宋体"/>
                <w:kern w:val="0"/>
                <w:sz w:val="24"/>
                <w:lang w:val="en-US" w:eastAsia="zh-CN"/>
              </w:rPr>
            </w:pPr>
            <w:r>
              <w:rPr>
                <w:rFonts w:hint="eastAsia" w:ascii="宋体" w:hAnsi="宋体" w:cs="宋体"/>
                <w:kern w:val="0"/>
                <w:sz w:val="24"/>
              </w:rPr>
              <w:t>电</w:t>
            </w:r>
            <w:r>
              <w:rPr>
                <w:rFonts w:ascii="宋体" w:hAnsi="宋体" w:cs="宋体"/>
                <w:kern w:val="0"/>
                <w:sz w:val="24"/>
              </w:rPr>
              <w:t xml:space="preserve">    </w:t>
            </w:r>
            <w:r>
              <w:rPr>
                <w:rFonts w:hint="eastAsia" w:ascii="宋体" w:hAnsi="宋体" w:cs="宋体"/>
                <w:kern w:val="0"/>
                <w:sz w:val="24"/>
              </w:rPr>
              <w:t>话：</w:t>
            </w:r>
            <w:r>
              <w:rPr>
                <w:rFonts w:hint="eastAsia" w:ascii="宋体" w:hAnsi="宋体" w:cs="宋体"/>
                <w:kern w:val="0"/>
                <w:sz w:val="24"/>
                <w:lang w:val="en-US" w:eastAsia="zh-CN"/>
              </w:rPr>
              <w:t>13027786670</w:t>
            </w:r>
          </w:p>
          <w:p>
            <w:pPr>
              <w:widowControl/>
              <w:spacing w:line="360" w:lineRule="auto"/>
              <w:ind w:right="240"/>
              <w:jc w:val="both"/>
              <w:rPr>
                <w:rFonts w:ascii="宋体"/>
              </w:rPr>
            </w:pPr>
            <w:r>
              <w:rPr>
                <w:rFonts w:hint="eastAsia" w:ascii="宋体" w:hAnsi="宋体" w:cs="宋体"/>
                <w:kern w:val="0"/>
                <w:sz w:val="24"/>
              </w:rPr>
              <w:t>地</w:t>
            </w:r>
            <w:r>
              <w:rPr>
                <w:rFonts w:ascii="宋体" w:hAnsi="宋体" w:cs="宋体"/>
                <w:kern w:val="0"/>
                <w:sz w:val="24"/>
              </w:rPr>
              <w:t xml:space="preserve">    </w:t>
            </w:r>
            <w:r>
              <w:rPr>
                <w:rFonts w:hint="eastAsia" w:ascii="宋体" w:hAnsi="宋体" w:cs="宋体"/>
                <w:kern w:val="0"/>
                <w:sz w:val="24"/>
              </w:rPr>
              <w:t>址：鹤壁市淇滨区科创中心901室</w:t>
            </w:r>
          </w:p>
        </w:tc>
      </w:tr>
      <w:tr>
        <w:tblPrEx>
          <w:tblLayout w:type="fixed"/>
          <w:tblCellMar>
            <w:top w:w="0" w:type="dxa"/>
            <w:left w:w="108" w:type="dxa"/>
            <w:bottom w:w="0" w:type="dxa"/>
            <w:right w:w="108" w:type="dxa"/>
          </w:tblCellMar>
        </w:tblPrEx>
        <w:trPr>
          <w:trHeight w:val="360" w:hRule="atLeast"/>
          <w:jc w:val="center"/>
        </w:trPr>
        <w:tc>
          <w:tcPr>
            <w:tcW w:w="81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rPr>
            </w:pPr>
            <w:r>
              <w:rPr>
                <w:rFonts w:ascii="宋体" w:hAnsi="宋体" w:cs="楷体_GB2312"/>
                <w:bCs/>
                <w:sz w:val="24"/>
              </w:rPr>
              <w:t>3</w:t>
            </w:r>
          </w:p>
        </w:tc>
        <w:tc>
          <w:tcPr>
            <w:tcW w:w="20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hint="eastAsia" w:ascii="宋体" w:hAnsi="宋体" w:cs="楷体_GB2312"/>
                <w:bCs/>
                <w:sz w:val="24"/>
                <w:lang w:val="zh-CN"/>
              </w:rPr>
              <w:t>项目名称</w:t>
            </w:r>
          </w:p>
        </w:tc>
        <w:tc>
          <w:tcPr>
            <w:tcW w:w="7062"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cs="楷体_GB2312"/>
                <w:sz w:val="24"/>
              </w:rPr>
            </w:pPr>
            <w:r>
              <w:rPr>
                <w:rFonts w:hint="eastAsia" w:ascii="宋体" w:hAnsi="宋体" w:cs="楷体_GB2312"/>
                <w:sz w:val="24"/>
                <w:lang w:eastAsia="zh-CN"/>
              </w:rPr>
              <w:t>（全电子）滑县环境保护局聘请大气污染防治第三方专家咨询团队服务（二期）二次</w:t>
            </w:r>
            <w:r>
              <w:rPr>
                <w:rFonts w:ascii="宋体" w:hAnsi="宋体" w:cs="楷体_GB2312"/>
                <w:sz w:val="24"/>
              </w:rPr>
              <w:t xml:space="preserve">  </w:t>
            </w:r>
          </w:p>
        </w:tc>
      </w:tr>
      <w:tr>
        <w:tblPrEx>
          <w:tblLayout w:type="fixed"/>
          <w:tblCellMar>
            <w:top w:w="0" w:type="dxa"/>
            <w:left w:w="108" w:type="dxa"/>
            <w:bottom w:w="0" w:type="dxa"/>
            <w:right w:w="108" w:type="dxa"/>
          </w:tblCellMar>
        </w:tblPrEx>
        <w:trPr>
          <w:trHeight w:val="530" w:hRule="atLeast"/>
          <w:jc w:val="center"/>
        </w:trPr>
        <w:tc>
          <w:tcPr>
            <w:tcW w:w="81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rPr>
            </w:pPr>
            <w:r>
              <w:rPr>
                <w:rFonts w:ascii="宋体" w:hAnsi="宋体" w:cs="楷体_GB2312"/>
                <w:bCs/>
                <w:sz w:val="24"/>
              </w:rPr>
              <w:t>4</w:t>
            </w:r>
          </w:p>
        </w:tc>
        <w:tc>
          <w:tcPr>
            <w:tcW w:w="20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hint="eastAsia" w:ascii="宋体" w:hAnsi="宋体" w:cs="楷体_GB2312"/>
                <w:bCs/>
                <w:sz w:val="24"/>
                <w:lang w:val="zh-CN"/>
              </w:rPr>
              <w:t>招标内容</w:t>
            </w:r>
          </w:p>
        </w:tc>
        <w:tc>
          <w:tcPr>
            <w:tcW w:w="706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sz w:val="24"/>
              </w:rPr>
            </w:pPr>
            <w:r>
              <w:rPr>
                <w:rFonts w:hint="eastAsia" w:ascii="宋体" w:hAnsi="宋体"/>
                <w:sz w:val="24"/>
              </w:rPr>
              <w:t>详见招标公告</w:t>
            </w:r>
          </w:p>
        </w:tc>
      </w:tr>
      <w:tr>
        <w:tblPrEx>
          <w:tblLayout w:type="fixed"/>
          <w:tblCellMar>
            <w:top w:w="0" w:type="dxa"/>
            <w:left w:w="108" w:type="dxa"/>
            <w:bottom w:w="0" w:type="dxa"/>
            <w:right w:w="108" w:type="dxa"/>
          </w:tblCellMar>
        </w:tblPrEx>
        <w:trPr>
          <w:trHeight w:val="400" w:hRule="atLeast"/>
          <w:jc w:val="center"/>
        </w:trPr>
        <w:tc>
          <w:tcPr>
            <w:tcW w:w="81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rPr>
            </w:pPr>
            <w:r>
              <w:rPr>
                <w:rFonts w:hint="eastAsia" w:ascii="宋体" w:cs="楷体_GB2312"/>
                <w:bCs/>
                <w:sz w:val="24"/>
              </w:rPr>
              <w:t>5</w:t>
            </w:r>
          </w:p>
        </w:tc>
        <w:tc>
          <w:tcPr>
            <w:tcW w:w="20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hint="eastAsia" w:ascii="宋体" w:hAnsi="宋体" w:cs="楷体_GB2312"/>
                <w:bCs/>
                <w:sz w:val="24"/>
                <w:lang w:val="zh-CN"/>
              </w:rPr>
              <w:t>服务地点</w:t>
            </w:r>
          </w:p>
        </w:tc>
        <w:tc>
          <w:tcPr>
            <w:tcW w:w="7062"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cs="楷体_GB2312"/>
                <w:sz w:val="24"/>
                <w:lang w:val="zh-CN"/>
              </w:rPr>
            </w:pPr>
            <w:r>
              <w:rPr>
                <w:rFonts w:hint="eastAsia" w:ascii="宋体" w:hAnsi="宋体"/>
                <w:sz w:val="24"/>
              </w:rPr>
              <w:t>采购人指定地点</w:t>
            </w:r>
          </w:p>
        </w:tc>
      </w:tr>
      <w:tr>
        <w:tblPrEx>
          <w:tblLayout w:type="fixed"/>
          <w:tblCellMar>
            <w:top w:w="0" w:type="dxa"/>
            <w:left w:w="108" w:type="dxa"/>
            <w:bottom w:w="0" w:type="dxa"/>
            <w:right w:w="108" w:type="dxa"/>
          </w:tblCellMar>
        </w:tblPrEx>
        <w:trPr>
          <w:trHeight w:val="370" w:hRule="atLeast"/>
          <w:jc w:val="center"/>
        </w:trPr>
        <w:tc>
          <w:tcPr>
            <w:tcW w:w="81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rPr>
            </w:pPr>
            <w:r>
              <w:rPr>
                <w:rFonts w:hint="eastAsia" w:ascii="宋体" w:cs="楷体_GB2312"/>
                <w:bCs/>
                <w:sz w:val="24"/>
              </w:rPr>
              <w:t>6</w:t>
            </w:r>
          </w:p>
        </w:tc>
        <w:tc>
          <w:tcPr>
            <w:tcW w:w="20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hint="eastAsia" w:ascii="宋体" w:hAnsi="宋体" w:cs="楷体_GB2312"/>
                <w:bCs/>
                <w:sz w:val="24"/>
                <w:lang w:val="zh-CN"/>
              </w:rPr>
              <w:t>资金来源</w:t>
            </w:r>
          </w:p>
        </w:tc>
        <w:tc>
          <w:tcPr>
            <w:tcW w:w="7062"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cs="楷体_GB2312"/>
                <w:sz w:val="24"/>
                <w:lang w:val="zh-CN"/>
              </w:rPr>
            </w:pPr>
            <w:r>
              <w:rPr>
                <w:rFonts w:hint="eastAsia" w:ascii="宋体" w:hAnsi="宋体" w:cs="楷体_GB2312"/>
                <w:sz w:val="24"/>
                <w:lang w:val="zh-CN"/>
              </w:rPr>
              <w:t>财政资金</w:t>
            </w:r>
          </w:p>
        </w:tc>
      </w:tr>
      <w:tr>
        <w:tblPrEx>
          <w:tblLayout w:type="fixed"/>
          <w:tblCellMar>
            <w:top w:w="0" w:type="dxa"/>
            <w:left w:w="108" w:type="dxa"/>
            <w:bottom w:w="0" w:type="dxa"/>
            <w:right w:w="108" w:type="dxa"/>
          </w:tblCellMar>
        </w:tblPrEx>
        <w:trPr>
          <w:trHeight w:val="376" w:hRule="atLeast"/>
          <w:jc w:val="center"/>
        </w:trPr>
        <w:tc>
          <w:tcPr>
            <w:tcW w:w="81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rPr>
            </w:pPr>
            <w:r>
              <w:rPr>
                <w:rFonts w:hint="eastAsia" w:ascii="宋体" w:cs="楷体_GB2312"/>
                <w:bCs/>
                <w:sz w:val="24"/>
              </w:rPr>
              <w:t>7</w:t>
            </w:r>
          </w:p>
        </w:tc>
        <w:tc>
          <w:tcPr>
            <w:tcW w:w="20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hint="eastAsia" w:ascii="宋体" w:hAnsi="宋体" w:cs="楷体_GB2312"/>
                <w:bCs/>
                <w:sz w:val="24"/>
                <w:lang w:val="zh-CN"/>
              </w:rPr>
              <w:t>资金落实情况</w:t>
            </w:r>
          </w:p>
        </w:tc>
        <w:tc>
          <w:tcPr>
            <w:tcW w:w="7062"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cs="楷体_GB2312"/>
                <w:sz w:val="24"/>
                <w:lang w:val="zh-CN"/>
              </w:rPr>
            </w:pPr>
            <w:r>
              <w:rPr>
                <w:rFonts w:hint="eastAsia" w:ascii="宋体" w:hAnsi="宋体" w:cs="楷体_GB2312"/>
                <w:sz w:val="24"/>
                <w:lang w:val="zh-CN"/>
              </w:rPr>
              <w:t>已落实</w:t>
            </w:r>
          </w:p>
        </w:tc>
      </w:tr>
      <w:tr>
        <w:tblPrEx>
          <w:tblLayout w:type="fixed"/>
          <w:tblCellMar>
            <w:top w:w="0" w:type="dxa"/>
            <w:left w:w="108" w:type="dxa"/>
            <w:bottom w:w="0" w:type="dxa"/>
            <w:right w:w="108" w:type="dxa"/>
          </w:tblCellMar>
        </w:tblPrEx>
        <w:trPr>
          <w:trHeight w:val="321" w:hRule="atLeast"/>
          <w:jc w:val="center"/>
        </w:trPr>
        <w:tc>
          <w:tcPr>
            <w:tcW w:w="81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rPr>
            </w:pPr>
            <w:r>
              <w:rPr>
                <w:rFonts w:hint="eastAsia" w:ascii="宋体" w:cs="楷体_GB2312"/>
                <w:bCs/>
                <w:sz w:val="24"/>
              </w:rPr>
              <w:t>8</w:t>
            </w:r>
          </w:p>
        </w:tc>
        <w:tc>
          <w:tcPr>
            <w:tcW w:w="20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hint="eastAsia" w:ascii="宋体" w:hAnsi="宋体" w:cs="楷体_GB2312"/>
                <w:bCs/>
                <w:sz w:val="24"/>
                <w:lang w:val="zh-CN"/>
              </w:rPr>
              <w:t>招标方式</w:t>
            </w:r>
          </w:p>
        </w:tc>
        <w:tc>
          <w:tcPr>
            <w:tcW w:w="706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sz w:val="24"/>
              </w:rPr>
            </w:pPr>
            <w:r>
              <w:rPr>
                <w:rFonts w:hint="eastAsia" w:ascii="宋体" w:hAnsi="宋体" w:cs="楷体_GB2312"/>
                <w:sz w:val="24"/>
                <w:lang w:val="zh-CN"/>
              </w:rPr>
              <w:t>公开招标</w:t>
            </w:r>
          </w:p>
        </w:tc>
      </w:tr>
      <w:tr>
        <w:tblPrEx>
          <w:tblLayout w:type="fixed"/>
          <w:tblCellMar>
            <w:top w:w="0" w:type="dxa"/>
            <w:left w:w="108" w:type="dxa"/>
            <w:bottom w:w="0" w:type="dxa"/>
            <w:right w:w="108" w:type="dxa"/>
          </w:tblCellMar>
        </w:tblPrEx>
        <w:trPr>
          <w:trHeight w:val="366" w:hRule="atLeast"/>
          <w:jc w:val="center"/>
        </w:trPr>
        <w:tc>
          <w:tcPr>
            <w:tcW w:w="81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hint="eastAsia" w:ascii="宋体" w:hAnsi="宋体" w:cs="楷体_GB2312"/>
                <w:bCs/>
                <w:sz w:val="24"/>
              </w:rPr>
              <w:t>9</w:t>
            </w:r>
          </w:p>
        </w:tc>
        <w:tc>
          <w:tcPr>
            <w:tcW w:w="20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color w:val="000000" w:themeColor="text1"/>
                <w:sz w:val="24"/>
                <w:lang w:val="zh-CN"/>
              </w:rPr>
            </w:pPr>
            <w:r>
              <w:rPr>
                <w:rFonts w:hint="eastAsia" w:ascii="宋体" w:hAnsi="宋体"/>
                <w:color w:val="000000" w:themeColor="text1"/>
                <w:sz w:val="24"/>
              </w:rPr>
              <w:t>服务</w:t>
            </w:r>
            <w:r>
              <w:rPr>
                <w:rFonts w:hint="eastAsia" w:ascii="宋体" w:hAnsi="宋体"/>
                <w:color w:val="000000" w:themeColor="text1"/>
                <w:sz w:val="24"/>
                <w:lang w:eastAsia="zh-CN"/>
              </w:rPr>
              <w:t>周期</w:t>
            </w:r>
          </w:p>
        </w:tc>
        <w:tc>
          <w:tcPr>
            <w:tcW w:w="7062"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cs="楷体_GB2312"/>
                <w:bCs/>
                <w:color w:val="000000" w:themeColor="text1"/>
                <w:sz w:val="24"/>
                <w:lang w:val="zh-CN"/>
              </w:rPr>
            </w:pPr>
            <w:r>
              <w:rPr>
                <w:rFonts w:hint="eastAsia" w:ascii="宋体" w:cs="楷体_GB2312"/>
                <w:bCs/>
                <w:color w:val="000000" w:themeColor="text1"/>
                <w:sz w:val="24"/>
                <w:lang w:val="zh-CN"/>
              </w:rPr>
              <w:t>自合同签订之日起到2019年12月31日</w:t>
            </w:r>
          </w:p>
        </w:tc>
      </w:tr>
      <w:tr>
        <w:tblPrEx>
          <w:tblLayout w:type="fixed"/>
          <w:tblCellMar>
            <w:top w:w="0" w:type="dxa"/>
            <w:left w:w="108" w:type="dxa"/>
            <w:bottom w:w="0" w:type="dxa"/>
            <w:right w:w="108" w:type="dxa"/>
          </w:tblCellMar>
        </w:tblPrEx>
        <w:trPr>
          <w:trHeight w:val="383" w:hRule="atLeast"/>
          <w:jc w:val="center"/>
        </w:trPr>
        <w:tc>
          <w:tcPr>
            <w:tcW w:w="81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ascii="宋体" w:hAnsi="宋体" w:cs="楷体_GB2312"/>
                <w:bCs/>
                <w:sz w:val="24"/>
              </w:rPr>
              <w:t>1</w:t>
            </w:r>
            <w:r>
              <w:rPr>
                <w:rFonts w:hint="eastAsia" w:ascii="宋体" w:hAnsi="宋体" w:cs="楷体_GB2312"/>
                <w:bCs/>
                <w:sz w:val="24"/>
              </w:rPr>
              <w:t>0</w:t>
            </w:r>
          </w:p>
        </w:tc>
        <w:tc>
          <w:tcPr>
            <w:tcW w:w="20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hint="eastAsia" w:ascii="宋体" w:hAnsi="宋体" w:cs="楷体_GB2312"/>
                <w:bCs/>
                <w:sz w:val="24"/>
                <w:lang w:val="zh-CN"/>
              </w:rPr>
              <w:t>质量要求</w:t>
            </w:r>
          </w:p>
        </w:tc>
        <w:tc>
          <w:tcPr>
            <w:tcW w:w="7062"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cs="楷体_GB2312"/>
                <w:sz w:val="24"/>
                <w:lang w:val="zh-CN"/>
              </w:rPr>
            </w:pPr>
            <w:r>
              <w:rPr>
                <w:rFonts w:hint="eastAsia" w:ascii="宋体" w:hAnsi="宋体" w:cs="楷体_GB2312"/>
                <w:sz w:val="24"/>
                <w:lang w:val="zh-CN"/>
              </w:rPr>
              <w:t>合格</w:t>
            </w:r>
          </w:p>
        </w:tc>
      </w:tr>
      <w:tr>
        <w:tblPrEx>
          <w:tblLayout w:type="fixed"/>
          <w:tblCellMar>
            <w:top w:w="0" w:type="dxa"/>
            <w:left w:w="108" w:type="dxa"/>
            <w:bottom w:w="0" w:type="dxa"/>
            <w:right w:w="108" w:type="dxa"/>
          </w:tblCellMar>
        </w:tblPrEx>
        <w:trPr>
          <w:trHeight w:val="478" w:hRule="atLeast"/>
          <w:jc w:val="center"/>
        </w:trPr>
        <w:tc>
          <w:tcPr>
            <w:tcW w:w="81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rPr>
            </w:pPr>
            <w:r>
              <w:rPr>
                <w:rFonts w:ascii="宋体" w:hAnsi="宋体" w:cs="楷体_GB2312"/>
                <w:bCs/>
                <w:sz w:val="24"/>
              </w:rPr>
              <w:t>1</w:t>
            </w:r>
            <w:r>
              <w:rPr>
                <w:rFonts w:hint="eastAsia" w:ascii="宋体" w:hAnsi="宋体" w:cs="楷体_GB2312"/>
                <w:bCs/>
                <w:sz w:val="24"/>
              </w:rPr>
              <w:t>1</w:t>
            </w:r>
          </w:p>
        </w:tc>
        <w:tc>
          <w:tcPr>
            <w:tcW w:w="20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color w:val="000000" w:themeColor="text1"/>
                <w:sz w:val="24"/>
                <w:lang w:val="zh-CN"/>
              </w:rPr>
            </w:pPr>
            <w:r>
              <w:rPr>
                <w:rFonts w:hint="eastAsia" w:ascii="宋体" w:hAnsi="宋体" w:cs="楷体_GB2312"/>
                <w:bCs/>
                <w:color w:val="000000" w:themeColor="text1"/>
                <w:sz w:val="24"/>
                <w:lang w:val="zh-CN"/>
              </w:rPr>
              <w:t>付款方式</w:t>
            </w:r>
          </w:p>
        </w:tc>
        <w:tc>
          <w:tcPr>
            <w:tcW w:w="7062"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color w:val="000000" w:themeColor="text1"/>
                <w:sz w:val="24"/>
              </w:rPr>
            </w:pPr>
            <w:r>
              <w:rPr>
                <w:rFonts w:hint="eastAsia" w:ascii="宋体"/>
                <w:color w:val="000000" w:themeColor="text1"/>
                <w:sz w:val="24"/>
                <w:lang w:eastAsia="zh-CN"/>
              </w:rPr>
              <w:t>以合同签订为准</w:t>
            </w:r>
            <w:r>
              <w:rPr>
                <w:rFonts w:hint="eastAsia" w:ascii="宋体"/>
                <w:color w:val="000000" w:themeColor="text1"/>
                <w:sz w:val="24"/>
              </w:rPr>
              <w:t>。</w:t>
            </w:r>
          </w:p>
        </w:tc>
      </w:tr>
      <w:tr>
        <w:tblPrEx>
          <w:tblLayout w:type="fixed"/>
          <w:tblCellMar>
            <w:top w:w="0" w:type="dxa"/>
            <w:left w:w="108" w:type="dxa"/>
            <w:bottom w:w="0" w:type="dxa"/>
            <w:right w:w="108" w:type="dxa"/>
          </w:tblCellMar>
        </w:tblPrEx>
        <w:trPr>
          <w:trHeight w:val="664" w:hRule="atLeast"/>
          <w:jc w:val="center"/>
        </w:trPr>
        <w:tc>
          <w:tcPr>
            <w:tcW w:w="81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rPr>
            </w:pPr>
            <w:r>
              <w:rPr>
                <w:rFonts w:ascii="宋体" w:hAnsi="宋体" w:cs="楷体_GB2312"/>
                <w:bCs/>
                <w:sz w:val="24"/>
              </w:rPr>
              <w:t>1</w:t>
            </w:r>
            <w:r>
              <w:rPr>
                <w:rFonts w:hint="eastAsia" w:ascii="宋体" w:hAnsi="宋体" w:cs="楷体_GB2312"/>
                <w:bCs/>
                <w:sz w:val="24"/>
              </w:rPr>
              <w:t>2</w:t>
            </w:r>
          </w:p>
        </w:tc>
        <w:tc>
          <w:tcPr>
            <w:tcW w:w="20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hint="eastAsia" w:ascii="宋体" w:hAnsi="宋体" w:cs="楷体_GB2312"/>
                <w:bCs/>
                <w:sz w:val="24"/>
                <w:lang w:val="zh-CN"/>
              </w:rPr>
              <w:t>供应商资质条件</w:t>
            </w:r>
          </w:p>
        </w:tc>
        <w:tc>
          <w:tcPr>
            <w:tcW w:w="7062"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cs="楷体_GB2312"/>
                <w:sz w:val="24"/>
                <w:lang w:val="zh-CN"/>
              </w:rPr>
            </w:pPr>
            <w:r>
              <w:rPr>
                <w:rFonts w:hint="eastAsia" w:ascii="宋体" w:hAnsi="宋体" w:cs="楷体_GB2312"/>
                <w:sz w:val="24"/>
                <w:lang w:val="zh-CN"/>
              </w:rPr>
              <w:t>详见招标公告。</w:t>
            </w:r>
          </w:p>
        </w:tc>
      </w:tr>
      <w:tr>
        <w:tblPrEx>
          <w:tblLayout w:type="fixed"/>
          <w:tblCellMar>
            <w:top w:w="0" w:type="dxa"/>
            <w:left w:w="108" w:type="dxa"/>
            <w:bottom w:w="0" w:type="dxa"/>
            <w:right w:w="108" w:type="dxa"/>
          </w:tblCellMar>
        </w:tblPrEx>
        <w:trPr>
          <w:trHeight w:val="300" w:hRule="atLeast"/>
          <w:jc w:val="center"/>
        </w:trPr>
        <w:tc>
          <w:tcPr>
            <w:tcW w:w="81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ascii="宋体" w:hAnsi="宋体" w:cs="楷体_GB2312"/>
                <w:bCs/>
                <w:sz w:val="24"/>
                <w:lang w:val="zh-CN"/>
              </w:rPr>
              <w:t>1</w:t>
            </w:r>
            <w:r>
              <w:rPr>
                <w:rFonts w:hint="eastAsia" w:ascii="宋体" w:hAnsi="宋体" w:cs="楷体_GB2312"/>
                <w:bCs/>
                <w:sz w:val="24"/>
              </w:rPr>
              <w:t>3</w:t>
            </w:r>
          </w:p>
        </w:tc>
        <w:tc>
          <w:tcPr>
            <w:tcW w:w="20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hint="eastAsia" w:ascii="宋体" w:hAnsi="宋体" w:cs="楷体_GB2312"/>
                <w:bCs/>
                <w:sz w:val="24"/>
                <w:lang w:val="zh-CN"/>
              </w:rPr>
              <w:t>供应商提出问题的截止时间</w:t>
            </w:r>
          </w:p>
        </w:tc>
        <w:tc>
          <w:tcPr>
            <w:tcW w:w="7062"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cs="楷体_GB2312"/>
                <w:sz w:val="24"/>
                <w:lang w:val="zh-CN"/>
              </w:rPr>
            </w:pPr>
            <w:r>
              <w:rPr>
                <w:rFonts w:hint="eastAsia" w:ascii="宋体" w:hAnsi="宋体" w:cs="楷体_GB2312"/>
                <w:sz w:val="24"/>
                <w:lang w:val="zh-CN"/>
              </w:rPr>
              <w:t>下载收到招标文件</w:t>
            </w:r>
            <w:r>
              <w:rPr>
                <w:rFonts w:ascii="宋体" w:hAnsi="宋体" w:cs="楷体_GB2312"/>
                <w:sz w:val="24"/>
                <w:lang w:val="zh-CN"/>
              </w:rPr>
              <w:t>7</w:t>
            </w:r>
            <w:r>
              <w:rPr>
                <w:rFonts w:hint="eastAsia" w:ascii="宋体" w:hAnsi="宋体" w:cs="楷体_GB2312"/>
                <w:sz w:val="24"/>
                <w:lang w:val="zh-CN"/>
              </w:rPr>
              <w:t>个工作日内</w:t>
            </w:r>
          </w:p>
        </w:tc>
      </w:tr>
      <w:tr>
        <w:tblPrEx>
          <w:tblLayout w:type="fixed"/>
          <w:tblCellMar>
            <w:top w:w="0" w:type="dxa"/>
            <w:left w:w="108" w:type="dxa"/>
            <w:bottom w:w="0" w:type="dxa"/>
            <w:right w:w="108" w:type="dxa"/>
          </w:tblCellMar>
        </w:tblPrEx>
        <w:trPr>
          <w:trHeight w:val="375" w:hRule="atLeast"/>
          <w:jc w:val="center"/>
        </w:trPr>
        <w:tc>
          <w:tcPr>
            <w:tcW w:w="81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ascii="宋体" w:hAnsi="宋体" w:cs="楷体_GB2312"/>
                <w:bCs/>
                <w:sz w:val="24"/>
                <w:lang w:val="zh-CN"/>
              </w:rPr>
              <w:t>1</w:t>
            </w:r>
            <w:r>
              <w:rPr>
                <w:rFonts w:hint="eastAsia" w:ascii="宋体" w:hAnsi="宋体" w:cs="楷体_GB2312"/>
                <w:bCs/>
                <w:sz w:val="24"/>
              </w:rPr>
              <w:t>4</w:t>
            </w:r>
          </w:p>
        </w:tc>
        <w:tc>
          <w:tcPr>
            <w:tcW w:w="20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hint="eastAsia" w:ascii="宋体" w:hAnsi="宋体" w:cs="楷体_GB2312"/>
                <w:bCs/>
                <w:sz w:val="24"/>
                <w:lang w:val="zh-CN"/>
              </w:rPr>
              <w:t>采购人澄清的时间</w:t>
            </w:r>
          </w:p>
        </w:tc>
        <w:tc>
          <w:tcPr>
            <w:tcW w:w="7062"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cs="楷体_GB2312"/>
                <w:sz w:val="24"/>
                <w:lang w:val="zh-CN"/>
              </w:rPr>
            </w:pPr>
            <w:r>
              <w:rPr>
                <w:rFonts w:hint="eastAsia" w:ascii="宋体" w:hAnsi="宋体"/>
                <w:sz w:val="24"/>
              </w:rPr>
              <w:t>招标文件的澄清在投标截止时间前在招标公告发布的相同网站以公告的形式公告，供所有潜在的供应商查看，不再另行通知，各供应商要随时浏览相关网站，未及时查阅相关信息造成的后果由供应商自负。如果澄清发出的时间距投标截止时间不足</w:t>
            </w:r>
            <w:r>
              <w:rPr>
                <w:rFonts w:ascii="宋体" w:hAnsi="宋体"/>
                <w:sz w:val="24"/>
              </w:rPr>
              <w:t>15</w:t>
            </w:r>
            <w:r>
              <w:rPr>
                <w:rFonts w:hint="eastAsia" w:ascii="宋体" w:hAnsi="宋体"/>
                <w:sz w:val="24"/>
              </w:rPr>
              <w:t>天，可相应延长投标截止时间。</w:t>
            </w:r>
          </w:p>
        </w:tc>
      </w:tr>
      <w:tr>
        <w:tblPrEx>
          <w:tblLayout w:type="fixed"/>
          <w:tblCellMar>
            <w:top w:w="0" w:type="dxa"/>
            <w:left w:w="108" w:type="dxa"/>
            <w:bottom w:w="0" w:type="dxa"/>
            <w:right w:w="108" w:type="dxa"/>
          </w:tblCellMar>
        </w:tblPrEx>
        <w:trPr>
          <w:trHeight w:val="368" w:hRule="atLeast"/>
          <w:jc w:val="center"/>
        </w:trPr>
        <w:tc>
          <w:tcPr>
            <w:tcW w:w="81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ascii="宋体" w:hAnsi="宋体" w:cs="楷体_GB2312"/>
                <w:bCs/>
                <w:sz w:val="24"/>
                <w:lang w:val="zh-CN"/>
              </w:rPr>
              <w:t>1</w:t>
            </w:r>
            <w:r>
              <w:rPr>
                <w:rFonts w:hint="eastAsia" w:ascii="宋体" w:hAnsi="宋体" w:cs="楷体_GB2312"/>
                <w:bCs/>
                <w:sz w:val="24"/>
              </w:rPr>
              <w:t>5</w:t>
            </w:r>
          </w:p>
        </w:tc>
        <w:tc>
          <w:tcPr>
            <w:tcW w:w="20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hint="eastAsia" w:ascii="宋体" w:hAnsi="宋体" w:cs="楷体_GB2312"/>
                <w:bCs/>
                <w:sz w:val="24"/>
                <w:lang w:val="zh-CN"/>
              </w:rPr>
              <w:t>转包、分包</w:t>
            </w:r>
          </w:p>
        </w:tc>
        <w:tc>
          <w:tcPr>
            <w:tcW w:w="7062"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cs="楷体_GB2312"/>
                <w:sz w:val="24"/>
                <w:lang w:val="zh-CN"/>
              </w:rPr>
            </w:pPr>
            <w:r>
              <w:rPr>
                <w:rFonts w:hint="eastAsia" w:ascii="宋体" w:hAnsi="宋体" w:cs="楷体_GB2312"/>
                <w:sz w:val="24"/>
                <w:lang w:val="zh-CN"/>
              </w:rPr>
              <w:t>不允许</w:t>
            </w:r>
          </w:p>
        </w:tc>
      </w:tr>
      <w:tr>
        <w:tblPrEx>
          <w:tblLayout w:type="fixed"/>
          <w:tblCellMar>
            <w:top w:w="0" w:type="dxa"/>
            <w:left w:w="108" w:type="dxa"/>
            <w:bottom w:w="0" w:type="dxa"/>
            <w:right w:w="108" w:type="dxa"/>
          </w:tblCellMar>
        </w:tblPrEx>
        <w:trPr>
          <w:trHeight w:val="374" w:hRule="atLeast"/>
          <w:jc w:val="center"/>
        </w:trPr>
        <w:tc>
          <w:tcPr>
            <w:tcW w:w="81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ascii="宋体" w:hAnsi="宋体" w:cs="楷体_GB2312"/>
                <w:bCs/>
                <w:sz w:val="24"/>
                <w:lang w:val="zh-CN"/>
              </w:rPr>
              <w:t>1</w:t>
            </w:r>
            <w:r>
              <w:rPr>
                <w:rFonts w:hint="eastAsia" w:ascii="宋体" w:hAnsi="宋体" w:cs="楷体_GB2312"/>
                <w:bCs/>
                <w:sz w:val="24"/>
              </w:rPr>
              <w:t>6</w:t>
            </w:r>
          </w:p>
        </w:tc>
        <w:tc>
          <w:tcPr>
            <w:tcW w:w="20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hint="eastAsia" w:ascii="宋体" w:hAnsi="宋体" w:cs="楷体_GB2312"/>
                <w:bCs/>
                <w:sz w:val="24"/>
                <w:lang w:val="zh-CN"/>
              </w:rPr>
              <w:t>投标截止时间</w:t>
            </w:r>
          </w:p>
        </w:tc>
        <w:tc>
          <w:tcPr>
            <w:tcW w:w="7062"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cs="楷体_GB2312"/>
                <w:sz w:val="24"/>
                <w:lang w:val="zh-CN"/>
              </w:rPr>
            </w:pPr>
            <w:r>
              <w:rPr>
                <w:rFonts w:hint="eastAsia" w:ascii="宋体" w:hAnsi="宋体"/>
                <w:bCs/>
                <w:sz w:val="24"/>
              </w:rPr>
              <w:t>详见公告</w:t>
            </w:r>
          </w:p>
        </w:tc>
      </w:tr>
      <w:tr>
        <w:tblPrEx>
          <w:tblLayout w:type="fixed"/>
          <w:tblCellMar>
            <w:top w:w="0" w:type="dxa"/>
            <w:left w:w="108" w:type="dxa"/>
            <w:bottom w:w="0" w:type="dxa"/>
            <w:right w:w="108" w:type="dxa"/>
          </w:tblCellMar>
        </w:tblPrEx>
        <w:trPr>
          <w:trHeight w:val="378" w:hRule="atLeast"/>
          <w:jc w:val="center"/>
        </w:trPr>
        <w:tc>
          <w:tcPr>
            <w:tcW w:w="81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ascii="宋体" w:hAnsi="宋体" w:cs="楷体_GB2312"/>
                <w:bCs/>
                <w:sz w:val="24"/>
                <w:lang w:val="zh-CN"/>
              </w:rPr>
              <w:t>1</w:t>
            </w:r>
            <w:r>
              <w:rPr>
                <w:rFonts w:hint="eastAsia" w:ascii="宋体" w:hAnsi="宋体" w:cs="楷体_GB2312"/>
                <w:bCs/>
                <w:sz w:val="24"/>
              </w:rPr>
              <w:t>7</w:t>
            </w:r>
          </w:p>
        </w:tc>
        <w:tc>
          <w:tcPr>
            <w:tcW w:w="20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hint="eastAsia" w:ascii="宋体" w:hAnsi="宋体" w:cs="楷体_GB2312"/>
                <w:bCs/>
                <w:sz w:val="24"/>
                <w:lang w:val="zh-CN"/>
              </w:rPr>
              <w:t>投标文件递交地点</w:t>
            </w:r>
          </w:p>
        </w:tc>
        <w:tc>
          <w:tcPr>
            <w:tcW w:w="7062"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cs="楷体_GB2312"/>
                <w:sz w:val="24"/>
                <w:lang w:val="zh-CN"/>
              </w:rPr>
            </w:pPr>
            <w:r>
              <w:rPr>
                <w:rFonts w:hint="eastAsia" w:ascii="宋体" w:hAnsi="宋体" w:cs="??_GB2312"/>
                <w:sz w:val="24"/>
              </w:rPr>
              <w:t>详见公告</w:t>
            </w:r>
          </w:p>
        </w:tc>
      </w:tr>
      <w:tr>
        <w:tblPrEx>
          <w:tblLayout w:type="fixed"/>
          <w:tblCellMar>
            <w:top w:w="0" w:type="dxa"/>
            <w:left w:w="108" w:type="dxa"/>
            <w:bottom w:w="0" w:type="dxa"/>
            <w:right w:w="108" w:type="dxa"/>
          </w:tblCellMar>
        </w:tblPrEx>
        <w:trPr>
          <w:trHeight w:val="371" w:hRule="atLeast"/>
          <w:jc w:val="center"/>
        </w:trPr>
        <w:tc>
          <w:tcPr>
            <w:tcW w:w="81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rPr>
            </w:pPr>
            <w:r>
              <w:rPr>
                <w:rFonts w:hint="eastAsia" w:ascii="宋体" w:cs="楷体_GB2312"/>
                <w:bCs/>
                <w:sz w:val="24"/>
              </w:rPr>
              <w:t>18</w:t>
            </w:r>
          </w:p>
        </w:tc>
        <w:tc>
          <w:tcPr>
            <w:tcW w:w="20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hint="eastAsia" w:ascii="宋体" w:hAnsi="宋体" w:cs="楷体_GB2312"/>
                <w:bCs/>
                <w:sz w:val="24"/>
                <w:lang w:val="zh-CN"/>
              </w:rPr>
              <w:t>投标有效期</w:t>
            </w:r>
          </w:p>
        </w:tc>
        <w:tc>
          <w:tcPr>
            <w:tcW w:w="7062"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cs="楷体_GB2312"/>
                <w:sz w:val="24"/>
                <w:lang w:val="zh-CN"/>
              </w:rPr>
            </w:pPr>
            <w:r>
              <w:rPr>
                <w:rFonts w:ascii="宋体" w:hAnsi="宋体" w:cs="楷体_GB2312"/>
                <w:sz w:val="24"/>
                <w:lang w:val="zh-CN"/>
              </w:rPr>
              <w:t>90</w:t>
            </w:r>
            <w:r>
              <w:rPr>
                <w:rFonts w:hint="eastAsia" w:ascii="宋体" w:hAnsi="宋体" w:cs="楷体_GB2312"/>
                <w:sz w:val="24"/>
                <w:lang w:val="zh-CN"/>
              </w:rPr>
              <w:t>日历天</w:t>
            </w:r>
          </w:p>
        </w:tc>
      </w:tr>
      <w:tr>
        <w:tblPrEx>
          <w:tblLayout w:type="fixed"/>
          <w:tblCellMar>
            <w:top w:w="0" w:type="dxa"/>
            <w:left w:w="108" w:type="dxa"/>
            <w:bottom w:w="0" w:type="dxa"/>
            <w:right w:w="108" w:type="dxa"/>
          </w:tblCellMar>
        </w:tblPrEx>
        <w:trPr>
          <w:trHeight w:val="65" w:hRule="atLeast"/>
          <w:jc w:val="center"/>
        </w:trPr>
        <w:tc>
          <w:tcPr>
            <w:tcW w:w="81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hint="eastAsia" w:ascii="宋体" w:hAnsi="宋体" w:cs="楷体_GB2312"/>
                <w:bCs/>
                <w:sz w:val="24"/>
              </w:rPr>
              <w:t>19</w:t>
            </w:r>
          </w:p>
        </w:tc>
        <w:tc>
          <w:tcPr>
            <w:tcW w:w="20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hint="eastAsia" w:ascii="宋体" w:hAnsi="宋体" w:cs="楷体_GB2312"/>
                <w:bCs/>
                <w:sz w:val="24"/>
                <w:lang w:val="zh-CN"/>
              </w:rPr>
              <w:t>投标保证金</w:t>
            </w:r>
          </w:p>
        </w:tc>
        <w:tc>
          <w:tcPr>
            <w:tcW w:w="7062" w:type="dxa"/>
            <w:tcBorders>
              <w:top w:val="single" w:color="auto" w:sz="6" w:space="0"/>
              <w:left w:val="single" w:color="auto" w:sz="6" w:space="0"/>
              <w:bottom w:val="single" w:color="auto" w:sz="6" w:space="0"/>
              <w:right w:val="single" w:color="auto" w:sz="12" w:space="0"/>
            </w:tcBorders>
          </w:tcPr>
          <w:p>
            <w:pPr>
              <w:pStyle w:val="8"/>
              <w:spacing w:line="360" w:lineRule="auto"/>
              <w:rPr>
                <w:sz w:val="24"/>
                <w:szCs w:val="24"/>
              </w:rPr>
            </w:pPr>
            <w:r>
              <w:rPr>
                <w:rFonts w:hint="eastAsia"/>
                <w:sz w:val="24"/>
                <w:szCs w:val="24"/>
              </w:rPr>
              <w:t>投标保证金的形式：转帐或电汇（必须从供应商在滑县公共资源交易中心登记的银行基本账户转出，否则视为未缴纳投标保证金，且不能进行绑定操作）</w:t>
            </w:r>
          </w:p>
          <w:p>
            <w:pPr>
              <w:pStyle w:val="8"/>
              <w:spacing w:line="360" w:lineRule="auto"/>
              <w:rPr>
                <w:sz w:val="24"/>
                <w:szCs w:val="24"/>
              </w:rPr>
            </w:pPr>
            <w:r>
              <w:rPr>
                <w:rFonts w:hint="eastAsia"/>
                <w:sz w:val="24"/>
                <w:szCs w:val="24"/>
              </w:rPr>
              <w:t>投标保证金的金额：</w:t>
            </w:r>
          </w:p>
          <w:p>
            <w:pPr>
              <w:pStyle w:val="8"/>
              <w:spacing w:line="360" w:lineRule="auto"/>
              <w:rPr>
                <w:rFonts w:cs="Times New Roman"/>
                <w:b/>
                <w:sz w:val="24"/>
                <w:szCs w:val="24"/>
              </w:rPr>
            </w:pPr>
            <w:r>
              <w:rPr>
                <w:rFonts w:hint="eastAsia" w:cs="Times New Roman"/>
                <w:b/>
                <w:sz w:val="24"/>
                <w:szCs w:val="24"/>
              </w:rPr>
              <w:t>人民币陆万圆整</w:t>
            </w:r>
            <w:r>
              <w:rPr>
                <w:rFonts w:cs="Times New Roman"/>
                <w:b/>
                <w:sz w:val="24"/>
                <w:szCs w:val="24"/>
              </w:rPr>
              <w:t>(</w:t>
            </w:r>
            <w:r>
              <w:rPr>
                <w:rFonts w:hint="eastAsia" w:cs="Times New Roman"/>
                <w:b/>
                <w:sz w:val="24"/>
                <w:szCs w:val="24"/>
              </w:rPr>
              <w:t>￥6</w:t>
            </w:r>
            <w:r>
              <w:rPr>
                <w:rFonts w:cs="Times New Roman"/>
                <w:b/>
                <w:sz w:val="24"/>
                <w:szCs w:val="24"/>
              </w:rPr>
              <w:t>0</w:t>
            </w:r>
            <w:r>
              <w:rPr>
                <w:rFonts w:hint="eastAsia" w:cs="Times New Roman"/>
                <w:b/>
                <w:sz w:val="24"/>
                <w:szCs w:val="24"/>
              </w:rPr>
              <w:t>0</w:t>
            </w:r>
            <w:r>
              <w:rPr>
                <w:rFonts w:cs="Times New Roman"/>
                <w:b/>
                <w:sz w:val="24"/>
                <w:szCs w:val="24"/>
              </w:rPr>
              <w:t>00.00</w:t>
            </w:r>
            <w:r>
              <w:rPr>
                <w:rFonts w:hint="eastAsia" w:cs="Times New Roman"/>
                <w:b/>
                <w:sz w:val="24"/>
                <w:szCs w:val="24"/>
              </w:rPr>
              <w:t>元</w:t>
            </w:r>
            <w:r>
              <w:rPr>
                <w:rFonts w:cs="Times New Roman"/>
                <w:b/>
                <w:sz w:val="24"/>
                <w:szCs w:val="24"/>
              </w:rPr>
              <w:t>)</w:t>
            </w:r>
          </w:p>
          <w:p>
            <w:pPr>
              <w:pStyle w:val="8"/>
              <w:spacing w:line="360" w:lineRule="auto"/>
              <w:rPr>
                <w:rFonts w:cs="Times New Roman"/>
                <w:b/>
                <w:sz w:val="24"/>
                <w:szCs w:val="24"/>
              </w:rPr>
            </w:pPr>
            <w:r>
              <w:rPr>
                <w:rFonts w:hint="eastAsia" w:cs="Times New Roman"/>
                <w:b/>
                <w:sz w:val="24"/>
                <w:szCs w:val="24"/>
              </w:rPr>
              <w:t>递交投标保证金的账户信息：</w:t>
            </w:r>
            <w:r>
              <w:rPr>
                <w:rFonts w:cs="Times New Roman"/>
                <w:b/>
                <w:sz w:val="24"/>
                <w:szCs w:val="24"/>
              </w:rPr>
              <w:t xml:space="preserve"> </w:t>
            </w:r>
          </w:p>
          <w:p>
            <w:pPr>
              <w:autoSpaceDE w:val="0"/>
              <w:autoSpaceDN w:val="0"/>
              <w:adjustRightInd w:val="0"/>
              <w:spacing w:before="48" w:beforeLines="20" w:after="48" w:afterLines="20" w:line="360" w:lineRule="auto"/>
              <w:rPr>
                <w:rFonts w:ascii="宋体"/>
                <w:b/>
                <w:sz w:val="24"/>
              </w:rPr>
            </w:pPr>
            <w:r>
              <w:rPr>
                <w:rFonts w:hint="eastAsia" w:ascii="宋体" w:hAnsi="宋体"/>
                <w:b/>
                <w:sz w:val="24"/>
              </w:rPr>
              <w:t>投标保证金接收帐户户名：滑县公共资源交易中心</w:t>
            </w:r>
          </w:p>
          <w:p>
            <w:pPr>
              <w:autoSpaceDE w:val="0"/>
              <w:autoSpaceDN w:val="0"/>
              <w:adjustRightInd w:val="0"/>
              <w:spacing w:before="48" w:beforeLines="20" w:after="48" w:afterLines="20" w:line="360" w:lineRule="auto"/>
              <w:rPr>
                <w:rFonts w:ascii="宋体" w:hAnsi="宋体"/>
                <w:b/>
                <w:sz w:val="24"/>
              </w:rPr>
            </w:pPr>
            <w:r>
              <w:rPr>
                <w:rFonts w:hint="eastAsia" w:ascii="宋体" w:hAnsi="宋体"/>
                <w:b/>
                <w:sz w:val="24"/>
              </w:rPr>
              <w:t>投标保证金接收开户行：河南滑县农村商业银行股份有限公司（行号：402496401014）</w:t>
            </w:r>
          </w:p>
          <w:p>
            <w:pPr>
              <w:autoSpaceDE w:val="0"/>
              <w:autoSpaceDN w:val="0"/>
              <w:adjustRightInd w:val="0"/>
              <w:spacing w:before="48" w:beforeLines="20" w:after="48" w:afterLines="20" w:line="360" w:lineRule="auto"/>
              <w:rPr>
                <w:rFonts w:ascii="宋体"/>
                <w:b/>
                <w:sz w:val="24"/>
              </w:rPr>
            </w:pPr>
            <w:r>
              <w:rPr>
                <w:rFonts w:hint="eastAsia" w:ascii="宋体" w:hAnsi="宋体"/>
                <w:b/>
                <w:sz w:val="24"/>
              </w:rPr>
              <w:t>投标保证金接收帐号：</w:t>
            </w:r>
            <w:r>
              <w:rPr>
                <w:rFonts w:ascii="宋体" w:hAnsi="宋体"/>
                <w:b/>
                <w:sz w:val="24"/>
              </w:rPr>
              <w:t>0000 0302 7612 6194 8012</w:t>
            </w:r>
          </w:p>
          <w:p>
            <w:pPr>
              <w:pStyle w:val="8"/>
              <w:spacing w:line="360" w:lineRule="auto"/>
              <w:ind w:right="240"/>
              <w:rPr>
                <w:b/>
                <w:sz w:val="24"/>
                <w:szCs w:val="24"/>
              </w:rPr>
            </w:pPr>
            <w:r>
              <w:rPr>
                <w:rFonts w:hint="eastAsia"/>
                <w:b/>
                <w:sz w:val="24"/>
                <w:szCs w:val="24"/>
              </w:rPr>
              <w:t>投标保证金绑定截止时间：详见招标公告</w:t>
            </w:r>
          </w:p>
          <w:p>
            <w:pPr>
              <w:pStyle w:val="8"/>
              <w:spacing w:line="360" w:lineRule="auto"/>
              <w:ind w:right="240"/>
              <w:rPr>
                <w:b/>
                <w:sz w:val="24"/>
                <w:szCs w:val="24"/>
              </w:rPr>
            </w:pPr>
            <w:r>
              <w:rPr>
                <w:rFonts w:hint="eastAsia"/>
                <w:b/>
                <w:sz w:val="24"/>
                <w:szCs w:val="24"/>
              </w:rPr>
              <w:t>注：保证金到账后方可绑定保证金，请供应商注意考虑银行间转账或电汇时间，提前合理安排，到账后及时网上绑定以免延误。</w:t>
            </w:r>
          </w:p>
          <w:p>
            <w:pPr>
              <w:pStyle w:val="8"/>
              <w:spacing w:line="360" w:lineRule="auto"/>
              <w:ind w:right="240"/>
              <w:rPr>
                <w:b/>
                <w:sz w:val="24"/>
                <w:szCs w:val="24"/>
              </w:rPr>
            </w:pPr>
            <w:r>
              <w:rPr>
                <w:rFonts w:hint="eastAsia"/>
                <w:b/>
                <w:sz w:val="24"/>
                <w:szCs w:val="24"/>
              </w:rPr>
              <w:t>特别提醒：</w:t>
            </w:r>
          </w:p>
          <w:p>
            <w:pPr>
              <w:pStyle w:val="8"/>
              <w:spacing w:line="360" w:lineRule="auto"/>
              <w:ind w:right="240"/>
              <w:rPr>
                <w:b/>
                <w:sz w:val="24"/>
                <w:szCs w:val="24"/>
              </w:rPr>
            </w:pPr>
            <w:r>
              <w:rPr>
                <w:b/>
                <w:sz w:val="24"/>
                <w:szCs w:val="24"/>
              </w:rPr>
              <w:t>1</w:t>
            </w:r>
            <w:r>
              <w:rPr>
                <w:rFonts w:hint="eastAsia"/>
                <w:b/>
                <w:sz w:val="24"/>
                <w:szCs w:val="24"/>
              </w:rPr>
              <w:t>、交纳保证金的开户银行及账号必须和供应商信息库中基本存款账户信息一致，如果不一致会导致系统无法识别保证金交纳情况。</w:t>
            </w:r>
          </w:p>
          <w:p>
            <w:pPr>
              <w:pStyle w:val="8"/>
              <w:spacing w:line="360" w:lineRule="auto"/>
              <w:ind w:right="240"/>
              <w:rPr>
                <w:b/>
                <w:sz w:val="24"/>
                <w:szCs w:val="24"/>
              </w:rPr>
            </w:pPr>
            <w:r>
              <w:rPr>
                <w:b/>
                <w:sz w:val="24"/>
                <w:szCs w:val="24"/>
              </w:rPr>
              <w:t>2</w:t>
            </w:r>
            <w:r>
              <w:rPr>
                <w:rFonts w:hint="eastAsia"/>
                <w:b/>
                <w:sz w:val="24"/>
                <w:szCs w:val="24"/>
              </w:rPr>
              <w:t>、保证金交纳成功后，请务必到系统保证金交纳页面查询投标保证金到达交易中心账户情况；如未查到基本账户交纳保证金的信息，请及时查看本单位名称与账号注册情况，或与办理业务银行联系解决；</w:t>
            </w:r>
          </w:p>
          <w:p>
            <w:pPr>
              <w:pStyle w:val="8"/>
              <w:spacing w:line="360" w:lineRule="auto"/>
              <w:ind w:right="240"/>
              <w:rPr>
                <w:b/>
                <w:sz w:val="24"/>
                <w:szCs w:val="24"/>
              </w:rPr>
            </w:pPr>
            <w:r>
              <w:rPr>
                <w:b/>
                <w:sz w:val="24"/>
                <w:szCs w:val="24"/>
              </w:rPr>
              <w:t>3</w:t>
            </w:r>
            <w:r>
              <w:rPr>
                <w:rFonts w:hint="eastAsia"/>
                <w:b/>
                <w:sz w:val="24"/>
                <w:szCs w:val="24"/>
              </w:rPr>
              <w:t>、经查询系统显示保证金已到账，请务必进行保证金绑定，并按系统提示打印滑县公共资源交易中心保证金缴纳绑定回执单。供应商应将打印的滑县公共资源交易中心保证金缴纳绑定回执单作为投标保证金交纳证明。滑县公共资源交易中心保证金缴纳绑定回执单须附在投标文件中，并另打印一份在缴纳文件费时提供。</w:t>
            </w:r>
          </w:p>
          <w:p>
            <w:pPr>
              <w:pStyle w:val="8"/>
              <w:spacing w:line="360" w:lineRule="auto"/>
              <w:ind w:right="240"/>
              <w:rPr>
                <w:b/>
                <w:szCs w:val="21"/>
              </w:rPr>
            </w:pPr>
            <w:r>
              <w:rPr>
                <w:b/>
                <w:szCs w:val="21"/>
              </w:rPr>
              <w:t>4</w:t>
            </w:r>
            <w:r>
              <w:rPr>
                <w:rFonts w:hint="eastAsia"/>
                <w:b/>
                <w:szCs w:val="21"/>
              </w:rPr>
              <w:t>、</w:t>
            </w:r>
            <w:r>
              <w:rPr>
                <w:rFonts w:hint="eastAsia"/>
                <w:b/>
                <w:sz w:val="24"/>
                <w:szCs w:val="24"/>
              </w:rPr>
              <w:t>保证金缴纳后需要绑定到本项目，绑定操作流程可以参看</w:t>
            </w:r>
            <w:r>
              <w:rPr>
                <w:b/>
                <w:szCs w:val="21"/>
              </w:rPr>
              <w:t>http://www.hxggzy.cn/ggtz/7414.jhtml</w:t>
            </w:r>
            <w:r>
              <w:rPr>
                <w:rFonts w:hint="eastAsia"/>
                <w:b/>
                <w:szCs w:val="21"/>
              </w:rPr>
              <w:t>。</w:t>
            </w:r>
            <w:r>
              <w:rPr>
                <w:rFonts w:hint="eastAsia"/>
                <w:b/>
                <w:sz w:val="24"/>
                <w:szCs w:val="24"/>
              </w:rPr>
              <w:t>已绑定保证金退还按照招标文件规定执行，未绑定保证金退还请咨询滑县公共资源交易中心财务股，电话</w:t>
            </w:r>
            <w:r>
              <w:rPr>
                <w:b/>
                <w:sz w:val="24"/>
                <w:szCs w:val="24"/>
              </w:rPr>
              <w:t>0372-5576029</w:t>
            </w:r>
            <w:r>
              <w:rPr>
                <w:rFonts w:hint="eastAsia"/>
                <w:b/>
                <w:sz w:val="24"/>
                <w:szCs w:val="24"/>
              </w:rPr>
              <w:t>。</w:t>
            </w:r>
          </w:p>
          <w:p>
            <w:pPr>
              <w:autoSpaceDE w:val="0"/>
              <w:autoSpaceDN w:val="0"/>
              <w:adjustRightInd w:val="0"/>
              <w:spacing w:line="360" w:lineRule="auto"/>
              <w:rPr>
                <w:rFonts w:ascii="宋体"/>
                <w:b/>
                <w:sz w:val="24"/>
              </w:rPr>
            </w:pPr>
            <w:r>
              <w:rPr>
                <w:rFonts w:ascii="宋体" w:hAnsi="宋体"/>
                <w:b/>
                <w:sz w:val="24"/>
              </w:rPr>
              <w:t>5</w:t>
            </w:r>
            <w:r>
              <w:rPr>
                <w:rFonts w:hint="eastAsia" w:ascii="宋体" w:hAnsi="宋体"/>
                <w:b/>
                <w:sz w:val="24"/>
              </w:rPr>
              <w:t>、如供应商未按上述要求交纳及绑定保证金，视同未交纳投标保证金，将导致投标无效，由此造成的一切后果由供应商自行承担。</w:t>
            </w:r>
          </w:p>
          <w:p>
            <w:pPr>
              <w:autoSpaceDE w:val="0"/>
              <w:autoSpaceDN w:val="0"/>
              <w:adjustRightInd w:val="0"/>
              <w:spacing w:line="360" w:lineRule="auto"/>
              <w:rPr>
                <w:rFonts w:ascii="宋体"/>
                <w:b/>
                <w:sz w:val="24"/>
              </w:rPr>
            </w:pPr>
            <w:r>
              <w:rPr>
                <w:rFonts w:ascii="宋体" w:hAnsi="宋体"/>
                <w:b/>
                <w:sz w:val="24"/>
              </w:rPr>
              <w:t>6</w:t>
            </w:r>
            <w:r>
              <w:rPr>
                <w:rFonts w:hint="eastAsia" w:ascii="宋体" w:hAnsi="宋体"/>
                <w:b/>
                <w:sz w:val="24"/>
              </w:rPr>
              <w:t>、若本次招标失败，保证金即予自动退还，下次招标各潜在供应商需重新缴纳和绑定保证金。</w:t>
            </w:r>
          </w:p>
          <w:p>
            <w:pPr>
              <w:autoSpaceDE w:val="0"/>
              <w:autoSpaceDN w:val="0"/>
              <w:adjustRightInd w:val="0"/>
              <w:spacing w:before="48" w:beforeLines="20" w:after="48" w:afterLines="20" w:line="360" w:lineRule="auto"/>
              <w:rPr>
                <w:rFonts w:ascii="宋体"/>
                <w:b/>
                <w:sz w:val="24"/>
              </w:rPr>
            </w:pPr>
            <w:r>
              <w:rPr>
                <w:rFonts w:hint="eastAsia" w:ascii="宋体" w:hAnsi="宋体"/>
                <w:b/>
                <w:sz w:val="24"/>
              </w:rPr>
              <w:t>咨询电话：（</w:t>
            </w:r>
            <w:r>
              <w:rPr>
                <w:rFonts w:ascii="宋体" w:hAnsi="宋体"/>
                <w:b/>
                <w:sz w:val="24"/>
              </w:rPr>
              <w:t>0372</w:t>
            </w:r>
            <w:r>
              <w:rPr>
                <w:rFonts w:hint="eastAsia" w:ascii="宋体" w:hAnsi="宋体"/>
                <w:b/>
                <w:sz w:val="24"/>
              </w:rPr>
              <w:t>）</w:t>
            </w:r>
            <w:r>
              <w:rPr>
                <w:rFonts w:ascii="宋体" w:hAnsi="宋体"/>
                <w:b/>
                <w:sz w:val="24"/>
              </w:rPr>
              <w:t>5576055</w:t>
            </w:r>
            <w:r>
              <w:rPr>
                <w:rFonts w:hint="eastAsia" w:ascii="宋体" w:hAnsi="宋体"/>
                <w:b/>
                <w:sz w:val="24"/>
              </w:rPr>
              <w:t>（信息登记）（</w:t>
            </w:r>
            <w:r>
              <w:rPr>
                <w:rFonts w:ascii="宋体" w:hAnsi="宋体"/>
                <w:b/>
                <w:sz w:val="24"/>
              </w:rPr>
              <w:t>0372</w:t>
            </w:r>
            <w:r>
              <w:rPr>
                <w:rFonts w:hint="eastAsia" w:ascii="宋体" w:hAnsi="宋体"/>
                <w:b/>
                <w:sz w:val="24"/>
              </w:rPr>
              <w:t>）</w:t>
            </w:r>
            <w:r>
              <w:rPr>
                <w:rFonts w:ascii="宋体" w:hAnsi="宋体"/>
                <w:b/>
                <w:sz w:val="24"/>
              </w:rPr>
              <w:t>5576029</w:t>
            </w:r>
            <w:r>
              <w:rPr>
                <w:rFonts w:hint="eastAsia" w:ascii="宋体" w:hAnsi="宋体"/>
                <w:b/>
                <w:sz w:val="24"/>
              </w:rPr>
              <w:t>（财务部门）（</w:t>
            </w:r>
            <w:r>
              <w:rPr>
                <w:rFonts w:ascii="宋体" w:hAnsi="宋体"/>
                <w:b/>
                <w:sz w:val="24"/>
              </w:rPr>
              <w:t>0372</w:t>
            </w:r>
            <w:r>
              <w:rPr>
                <w:rFonts w:hint="eastAsia" w:ascii="宋体" w:hAnsi="宋体"/>
                <w:b/>
                <w:sz w:val="24"/>
              </w:rPr>
              <w:t>）</w:t>
            </w:r>
            <w:r>
              <w:rPr>
                <w:rFonts w:ascii="宋体" w:hAnsi="宋体"/>
                <w:b/>
                <w:sz w:val="24"/>
              </w:rPr>
              <w:t>5576007</w:t>
            </w:r>
            <w:r>
              <w:rPr>
                <w:rFonts w:hint="eastAsia" w:ascii="宋体" w:hAnsi="宋体"/>
                <w:b/>
                <w:sz w:val="24"/>
              </w:rPr>
              <w:t>（政府采购）（</w:t>
            </w:r>
            <w:r>
              <w:rPr>
                <w:rFonts w:ascii="宋体" w:hAnsi="宋体"/>
                <w:b/>
                <w:sz w:val="24"/>
              </w:rPr>
              <w:t>0372</w:t>
            </w:r>
            <w:r>
              <w:rPr>
                <w:rFonts w:hint="eastAsia" w:ascii="宋体" w:hAnsi="宋体"/>
                <w:b/>
                <w:sz w:val="24"/>
              </w:rPr>
              <w:t>）</w:t>
            </w:r>
            <w:r>
              <w:rPr>
                <w:rFonts w:ascii="宋体" w:hAnsi="宋体"/>
                <w:b/>
                <w:sz w:val="24"/>
              </w:rPr>
              <w:t>5576021</w:t>
            </w:r>
            <w:r>
              <w:rPr>
                <w:rFonts w:hint="eastAsia" w:ascii="宋体" w:hAnsi="宋体"/>
                <w:b/>
                <w:sz w:val="24"/>
              </w:rPr>
              <w:t>（建设工程）</w:t>
            </w:r>
          </w:p>
          <w:p>
            <w:pPr>
              <w:autoSpaceDE w:val="0"/>
              <w:autoSpaceDN w:val="0"/>
              <w:adjustRightInd w:val="0"/>
              <w:spacing w:before="48" w:beforeLines="20" w:after="48" w:afterLines="20" w:line="360" w:lineRule="auto"/>
              <w:rPr>
                <w:rFonts w:ascii="宋体"/>
                <w:b/>
                <w:sz w:val="24"/>
              </w:rPr>
            </w:pPr>
            <w:r>
              <w:rPr>
                <w:rFonts w:hint="eastAsia" w:ascii="宋体" w:hAnsi="宋体"/>
                <w:b/>
                <w:kern w:val="0"/>
                <w:sz w:val="24"/>
              </w:rPr>
              <w:t>注：投标保证金认定以绑定时间为准，投标供应商递交投标保证金后须将滑县公共资源交易中心保证金缴纳绑定回执单和银行基本账户开户许可证的复印件装订在投标文件中。从供应商基本账户汇入投标保证金而在投标保证金绑定截止时间后未绑定成功投标保证金的、未将滑县公共资源交易中心保证金缴纳绑定回执单和银行基本账户开户许可证的复印件装订在投标文件中的以及从非供应商银行基本账户汇入投标保证金的视同未交纳投标保证金并按废标处理。</w:t>
            </w:r>
          </w:p>
        </w:tc>
      </w:tr>
      <w:tr>
        <w:tblPrEx>
          <w:tblLayout w:type="fixed"/>
          <w:tblCellMar>
            <w:top w:w="0" w:type="dxa"/>
            <w:left w:w="108" w:type="dxa"/>
            <w:bottom w:w="0" w:type="dxa"/>
            <w:right w:w="108" w:type="dxa"/>
          </w:tblCellMar>
        </w:tblPrEx>
        <w:trPr>
          <w:trHeight w:val="74" w:hRule="atLeast"/>
          <w:jc w:val="center"/>
        </w:trPr>
        <w:tc>
          <w:tcPr>
            <w:tcW w:w="81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ascii="宋体" w:hAnsi="宋体" w:cs="楷体_GB2312"/>
                <w:bCs/>
                <w:sz w:val="24"/>
              </w:rPr>
              <w:t>2</w:t>
            </w:r>
            <w:r>
              <w:rPr>
                <w:rFonts w:hint="eastAsia" w:ascii="宋体" w:hAnsi="宋体" w:cs="楷体_GB2312"/>
                <w:bCs/>
                <w:sz w:val="24"/>
              </w:rPr>
              <w:t>0</w:t>
            </w:r>
          </w:p>
        </w:tc>
        <w:tc>
          <w:tcPr>
            <w:tcW w:w="20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hint="eastAsia" w:ascii="宋体" w:hAnsi="宋体" w:cs="楷体_GB2312"/>
                <w:bCs/>
                <w:sz w:val="24"/>
                <w:lang w:val="zh-CN"/>
              </w:rPr>
              <w:t>签字或盖章要求</w:t>
            </w:r>
          </w:p>
        </w:tc>
        <w:tc>
          <w:tcPr>
            <w:tcW w:w="7062"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cs="楷体_GB2312"/>
                <w:sz w:val="24"/>
                <w:lang w:val="zh-CN"/>
              </w:rPr>
            </w:pPr>
            <w:r>
              <w:rPr>
                <w:rFonts w:hint="eastAsia" w:ascii="宋体" w:hAnsi="宋体" w:cs="楷体_GB2312"/>
                <w:sz w:val="24"/>
                <w:lang w:val="zh-CN"/>
              </w:rPr>
              <w:t>单位公章、法定代表人或其委托的代理人签字或盖章（具体要求详见投标文件格式）</w:t>
            </w:r>
          </w:p>
        </w:tc>
      </w:tr>
      <w:tr>
        <w:tblPrEx>
          <w:tblLayout w:type="fixed"/>
          <w:tblCellMar>
            <w:top w:w="0" w:type="dxa"/>
            <w:left w:w="108" w:type="dxa"/>
            <w:bottom w:w="0" w:type="dxa"/>
            <w:right w:w="108" w:type="dxa"/>
          </w:tblCellMar>
        </w:tblPrEx>
        <w:trPr>
          <w:trHeight w:val="388" w:hRule="atLeast"/>
          <w:jc w:val="center"/>
        </w:trPr>
        <w:tc>
          <w:tcPr>
            <w:tcW w:w="81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rPr>
            </w:pPr>
            <w:r>
              <w:rPr>
                <w:rFonts w:ascii="宋体" w:hAnsi="宋体" w:cs="楷体_GB2312"/>
                <w:bCs/>
                <w:sz w:val="24"/>
              </w:rPr>
              <w:t>2</w:t>
            </w:r>
            <w:r>
              <w:rPr>
                <w:rFonts w:hint="eastAsia" w:ascii="宋体" w:hAnsi="宋体" w:cs="楷体_GB2312"/>
                <w:bCs/>
                <w:sz w:val="24"/>
              </w:rPr>
              <w:t>1</w:t>
            </w:r>
          </w:p>
        </w:tc>
        <w:tc>
          <w:tcPr>
            <w:tcW w:w="20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hint="eastAsia" w:ascii="宋体" w:hAnsi="宋体" w:cs="楷体_GB2312"/>
                <w:bCs/>
                <w:sz w:val="24"/>
                <w:lang w:val="zh-CN"/>
              </w:rPr>
              <w:t>投标文件份数</w:t>
            </w:r>
          </w:p>
        </w:tc>
        <w:tc>
          <w:tcPr>
            <w:tcW w:w="7062"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cs="楷体_GB2312"/>
                <w:sz w:val="24"/>
                <w:lang w:val="zh-CN"/>
              </w:rPr>
            </w:pPr>
            <w:r>
              <w:rPr>
                <w:rFonts w:hint="eastAsia" w:ascii="宋体" w:hAnsi="宋体" w:cs="楷体_GB2312"/>
                <w:sz w:val="24"/>
                <w:lang w:val="zh-CN"/>
              </w:rPr>
              <w:t>正本壹份，副本肆份，电子版投标文档壹份（</w:t>
            </w:r>
            <w:r>
              <w:rPr>
                <w:rFonts w:ascii="宋体" w:hAnsi="宋体" w:cs="楷体_GB2312"/>
                <w:sz w:val="24"/>
                <w:lang w:val="zh-CN"/>
              </w:rPr>
              <w:t>U</w:t>
            </w:r>
            <w:r>
              <w:rPr>
                <w:rFonts w:hint="eastAsia" w:ascii="宋体" w:hAnsi="宋体" w:cs="楷体_GB2312"/>
                <w:sz w:val="24"/>
                <w:lang w:val="zh-CN"/>
              </w:rPr>
              <w:t>盘单独包装）</w:t>
            </w:r>
          </w:p>
        </w:tc>
      </w:tr>
      <w:tr>
        <w:tblPrEx>
          <w:tblLayout w:type="fixed"/>
          <w:tblCellMar>
            <w:top w:w="0" w:type="dxa"/>
            <w:left w:w="108" w:type="dxa"/>
            <w:bottom w:w="0" w:type="dxa"/>
            <w:right w:w="108" w:type="dxa"/>
          </w:tblCellMar>
        </w:tblPrEx>
        <w:trPr>
          <w:trHeight w:val="343" w:hRule="atLeast"/>
          <w:jc w:val="center"/>
        </w:trPr>
        <w:tc>
          <w:tcPr>
            <w:tcW w:w="81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ascii="宋体" w:hAnsi="宋体" w:cs="楷体_GB2312"/>
                <w:bCs/>
                <w:sz w:val="24"/>
              </w:rPr>
              <w:t>2</w:t>
            </w:r>
            <w:r>
              <w:rPr>
                <w:rFonts w:hint="eastAsia" w:ascii="宋体" w:hAnsi="宋体" w:cs="楷体_GB2312"/>
                <w:bCs/>
                <w:sz w:val="24"/>
              </w:rPr>
              <w:t>2</w:t>
            </w:r>
          </w:p>
        </w:tc>
        <w:tc>
          <w:tcPr>
            <w:tcW w:w="20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hint="eastAsia" w:ascii="宋体" w:hAnsi="宋体" w:cs="楷体_GB2312"/>
                <w:bCs/>
                <w:sz w:val="24"/>
                <w:lang w:val="zh-CN"/>
              </w:rPr>
              <w:t>装订要求</w:t>
            </w:r>
          </w:p>
        </w:tc>
        <w:tc>
          <w:tcPr>
            <w:tcW w:w="7062"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cs="楷体_GB2312"/>
                <w:sz w:val="24"/>
                <w:lang w:val="zh-CN"/>
              </w:rPr>
            </w:pPr>
            <w:r>
              <w:rPr>
                <w:rFonts w:hint="eastAsia" w:ascii="宋体" w:hAnsi="宋体" w:cs="楷体_GB2312"/>
                <w:sz w:val="24"/>
                <w:lang w:val="zh-CN"/>
              </w:rPr>
              <w:t>左侧胶装；投标文件应编制目录，标注连续页码。</w:t>
            </w:r>
          </w:p>
          <w:p>
            <w:pPr>
              <w:autoSpaceDE w:val="0"/>
              <w:autoSpaceDN w:val="0"/>
              <w:adjustRightInd w:val="0"/>
              <w:spacing w:line="360" w:lineRule="auto"/>
              <w:rPr>
                <w:rFonts w:ascii="宋体" w:cs="楷体_GB2312"/>
                <w:sz w:val="24"/>
                <w:lang w:val="zh-CN"/>
              </w:rPr>
            </w:pPr>
            <w:r>
              <w:rPr>
                <w:rFonts w:hint="eastAsia" w:ascii="宋体" w:hAnsi="宋体" w:cs="楷体_GB2312"/>
                <w:sz w:val="24"/>
                <w:lang w:val="zh-CN"/>
              </w:rPr>
              <w:t>书脊上注明：项目名称、供应商名称。</w:t>
            </w:r>
          </w:p>
        </w:tc>
      </w:tr>
      <w:tr>
        <w:tblPrEx>
          <w:tblLayout w:type="fixed"/>
          <w:tblCellMar>
            <w:top w:w="0" w:type="dxa"/>
            <w:left w:w="108" w:type="dxa"/>
            <w:bottom w:w="0" w:type="dxa"/>
            <w:right w:w="108" w:type="dxa"/>
          </w:tblCellMar>
        </w:tblPrEx>
        <w:trPr>
          <w:trHeight w:val="368" w:hRule="atLeast"/>
          <w:jc w:val="center"/>
        </w:trPr>
        <w:tc>
          <w:tcPr>
            <w:tcW w:w="81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ascii="宋体" w:hAnsi="宋体" w:cs="楷体_GB2312"/>
                <w:bCs/>
                <w:sz w:val="24"/>
              </w:rPr>
              <w:t>2</w:t>
            </w:r>
            <w:r>
              <w:rPr>
                <w:rFonts w:hint="eastAsia" w:ascii="宋体" w:hAnsi="宋体" w:cs="楷体_GB2312"/>
                <w:bCs/>
                <w:sz w:val="24"/>
              </w:rPr>
              <w:t>3</w:t>
            </w:r>
          </w:p>
        </w:tc>
        <w:tc>
          <w:tcPr>
            <w:tcW w:w="20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hint="eastAsia" w:ascii="宋体" w:hAnsi="宋体" w:cs="楷体_GB2312"/>
                <w:bCs/>
                <w:sz w:val="24"/>
                <w:lang w:val="zh-CN"/>
              </w:rPr>
              <w:t>是否退还投标文件</w:t>
            </w:r>
          </w:p>
        </w:tc>
        <w:tc>
          <w:tcPr>
            <w:tcW w:w="7062"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cs="楷体_GB2312"/>
                <w:sz w:val="24"/>
                <w:lang w:val="zh-CN"/>
              </w:rPr>
            </w:pPr>
            <w:r>
              <w:rPr>
                <w:rFonts w:hint="eastAsia" w:ascii="宋体" w:hAnsi="宋体" w:cs="楷体_GB2312"/>
                <w:sz w:val="24"/>
                <w:lang w:val="zh-CN"/>
              </w:rPr>
              <w:t>否</w:t>
            </w:r>
          </w:p>
        </w:tc>
      </w:tr>
      <w:tr>
        <w:tblPrEx>
          <w:tblLayout w:type="fixed"/>
          <w:tblCellMar>
            <w:top w:w="0" w:type="dxa"/>
            <w:left w:w="108" w:type="dxa"/>
            <w:bottom w:w="0" w:type="dxa"/>
            <w:right w:w="108" w:type="dxa"/>
          </w:tblCellMar>
        </w:tblPrEx>
        <w:trPr>
          <w:trHeight w:val="373" w:hRule="atLeast"/>
          <w:jc w:val="center"/>
        </w:trPr>
        <w:tc>
          <w:tcPr>
            <w:tcW w:w="81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ascii="宋体" w:hAnsi="宋体" w:cs="楷体_GB2312"/>
                <w:bCs/>
                <w:sz w:val="24"/>
                <w:lang w:val="zh-CN"/>
              </w:rPr>
              <w:t>2</w:t>
            </w:r>
            <w:r>
              <w:rPr>
                <w:rFonts w:hint="eastAsia" w:ascii="宋体" w:hAnsi="宋体" w:cs="楷体_GB2312"/>
                <w:bCs/>
                <w:sz w:val="24"/>
              </w:rPr>
              <w:t>4</w:t>
            </w:r>
          </w:p>
        </w:tc>
        <w:tc>
          <w:tcPr>
            <w:tcW w:w="20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hint="eastAsia" w:ascii="宋体" w:hAnsi="宋体" w:cs="楷体_GB2312"/>
                <w:bCs/>
                <w:sz w:val="24"/>
                <w:lang w:val="zh-CN"/>
              </w:rPr>
              <w:t>开标时间</w:t>
            </w:r>
          </w:p>
        </w:tc>
        <w:tc>
          <w:tcPr>
            <w:tcW w:w="7062"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cs="楷体_GB2312"/>
                <w:sz w:val="24"/>
                <w:lang w:val="zh-CN"/>
              </w:rPr>
            </w:pPr>
            <w:r>
              <w:rPr>
                <w:rFonts w:hint="eastAsia" w:ascii="宋体" w:hAnsi="宋体" w:cs="楷体_GB2312"/>
                <w:sz w:val="24"/>
                <w:lang w:val="zh-CN"/>
              </w:rPr>
              <w:t>同</w:t>
            </w:r>
            <w:r>
              <w:rPr>
                <w:rFonts w:hint="eastAsia" w:ascii="宋体" w:hAnsi="宋体" w:cs="楷体_GB2312"/>
                <w:bCs/>
                <w:sz w:val="24"/>
                <w:lang w:val="zh-CN"/>
              </w:rPr>
              <w:t>投标截止时间</w:t>
            </w:r>
          </w:p>
        </w:tc>
      </w:tr>
      <w:tr>
        <w:tblPrEx>
          <w:tblLayout w:type="fixed"/>
          <w:tblCellMar>
            <w:top w:w="0" w:type="dxa"/>
            <w:left w:w="108" w:type="dxa"/>
            <w:bottom w:w="0" w:type="dxa"/>
            <w:right w:w="108" w:type="dxa"/>
          </w:tblCellMar>
        </w:tblPrEx>
        <w:trPr>
          <w:trHeight w:val="507" w:hRule="atLeast"/>
          <w:jc w:val="center"/>
        </w:trPr>
        <w:tc>
          <w:tcPr>
            <w:tcW w:w="81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ascii="宋体" w:hAnsi="宋体" w:cs="楷体_GB2312"/>
                <w:bCs/>
                <w:sz w:val="24"/>
              </w:rPr>
              <w:t>2</w:t>
            </w:r>
            <w:r>
              <w:rPr>
                <w:rFonts w:hint="eastAsia" w:ascii="宋体" w:hAnsi="宋体" w:cs="楷体_GB2312"/>
                <w:bCs/>
                <w:sz w:val="24"/>
              </w:rPr>
              <w:t>5</w:t>
            </w:r>
          </w:p>
        </w:tc>
        <w:tc>
          <w:tcPr>
            <w:tcW w:w="20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hint="eastAsia" w:ascii="宋体" w:hAnsi="宋体" w:cs="楷体_GB2312"/>
                <w:bCs/>
                <w:sz w:val="24"/>
                <w:lang w:val="zh-CN"/>
              </w:rPr>
              <w:t>开标地点</w:t>
            </w:r>
          </w:p>
        </w:tc>
        <w:tc>
          <w:tcPr>
            <w:tcW w:w="7062"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cs="楷体_GB2312"/>
                <w:bCs/>
                <w:sz w:val="24"/>
                <w:lang w:val="zh-CN"/>
              </w:rPr>
            </w:pPr>
            <w:r>
              <w:rPr>
                <w:rFonts w:hint="eastAsia" w:ascii="宋体" w:hAnsi="宋体" w:cs="楷体_GB2312"/>
                <w:sz w:val="24"/>
                <w:lang w:val="zh-CN"/>
              </w:rPr>
              <w:t>同</w:t>
            </w:r>
            <w:r>
              <w:rPr>
                <w:rFonts w:hint="eastAsia" w:ascii="宋体" w:hAnsi="宋体" w:cs="楷体_GB2312"/>
                <w:bCs/>
                <w:sz w:val="24"/>
                <w:lang w:val="zh-CN"/>
              </w:rPr>
              <w:t>投标文件递交地点</w:t>
            </w:r>
          </w:p>
        </w:tc>
      </w:tr>
      <w:tr>
        <w:tblPrEx>
          <w:tblLayout w:type="fixed"/>
          <w:tblCellMar>
            <w:top w:w="0" w:type="dxa"/>
            <w:left w:w="108" w:type="dxa"/>
            <w:bottom w:w="0" w:type="dxa"/>
            <w:right w:w="108" w:type="dxa"/>
          </w:tblCellMar>
        </w:tblPrEx>
        <w:trPr>
          <w:trHeight w:val="543" w:hRule="atLeast"/>
          <w:jc w:val="center"/>
        </w:trPr>
        <w:tc>
          <w:tcPr>
            <w:tcW w:w="81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ascii="宋体" w:hAnsi="宋体" w:cs="楷体_GB2312"/>
                <w:bCs/>
                <w:sz w:val="24"/>
              </w:rPr>
              <w:t>2</w:t>
            </w:r>
            <w:r>
              <w:rPr>
                <w:rFonts w:hint="eastAsia" w:ascii="宋体" w:hAnsi="宋体" w:cs="楷体_GB2312"/>
                <w:bCs/>
                <w:sz w:val="24"/>
              </w:rPr>
              <w:t>6</w:t>
            </w:r>
          </w:p>
        </w:tc>
        <w:tc>
          <w:tcPr>
            <w:tcW w:w="20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hint="eastAsia" w:ascii="宋体" w:hAnsi="宋体" w:cs="楷体_GB2312"/>
                <w:bCs/>
                <w:sz w:val="24"/>
                <w:lang w:val="zh-CN"/>
              </w:rPr>
              <w:t>评标委员会的组建</w:t>
            </w:r>
          </w:p>
        </w:tc>
        <w:tc>
          <w:tcPr>
            <w:tcW w:w="7062"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cs="楷体_GB2312"/>
                <w:sz w:val="24"/>
                <w:lang w:val="zh-CN"/>
              </w:rPr>
            </w:pPr>
            <w:r>
              <w:rPr>
                <w:rFonts w:hint="eastAsia" w:ascii="宋体" w:hAnsi="宋体" w:cs="楷体_GB2312"/>
                <w:sz w:val="24"/>
                <w:lang w:val="zh-CN"/>
              </w:rPr>
              <w:t>评标委员会构成</w:t>
            </w:r>
            <w:r>
              <w:rPr>
                <w:rFonts w:ascii="宋体" w:hAnsi="宋体" w:cs="楷体_GB2312"/>
                <w:sz w:val="24"/>
                <w:lang w:val="zh-CN"/>
              </w:rPr>
              <w:t>:</w:t>
            </w:r>
            <w:r>
              <w:rPr>
                <w:rFonts w:hint="eastAsia" w:ascii="宋体" w:hAnsi="宋体" w:cs="楷体_GB2312"/>
                <w:sz w:val="24"/>
                <w:lang w:val="zh-CN"/>
              </w:rPr>
              <w:t>技术、经济专家</w:t>
            </w:r>
            <w:r>
              <w:rPr>
                <w:rFonts w:ascii="宋体" w:hAnsi="宋体" w:cs="楷体_GB2312"/>
                <w:sz w:val="24"/>
                <w:lang w:val="zh-CN"/>
              </w:rPr>
              <w:t>5</w:t>
            </w:r>
            <w:r>
              <w:rPr>
                <w:rFonts w:hint="eastAsia" w:ascii="宋体" w:hAnsi="宋体" w:cs="楷体_GB2312"/>
                <w:sz w:val="24"/>
                <w:lang w:val="zh-CN"/>
              </w:rPr>
              <w:t>人组成。</w:t>
            </w:r>
          </w:p>
          <w:p>
            <w:pPr>
              <w:autoSpaceDE w:val="0"/>
              <w:autoSpaceDN w:val="0"/>
              <w:adjustRightInd w:val="0"/>
              <w:spacing w:line="360" w:lineRule="auto"/>
              <w:rPr>
                <w:rFonts w:ascii="宋体" w:cs="楷体_GB2312"/>
                <w:sz w:val="24"/>
                <w:lang w:val="zh-CN"/>
              </w:rPr>
            </w:pPr>
            <w:r>
              <w:rPr>
                <w:rFonts w:hint="eastAsia" w:ascii="宋体" w:hAnsi="宋体" w:cs="楷体_GB2312"/>
                <w:sz w:val="24"/>
                <w:lang w:val="zh-CN"/>
              </w:rPr>
              <w:t>评标专家确定方式：由采购人在监督部门监督下从相关部门组建的专家库中随机抽取。</w:t>
            </w:r>
          </w:p>
        </w:tc>
      </w:tr>
      <w:tr>
        <w:tblPrEx>
          <w:tblLayout w:type="fixed"/>
          <w:tblCellMar>
            <w:top w:w="0" w:type="dxa"/>
            <w:left w:w="108" w:type="dxa"/>
            <w:bottom w:w="0" w:type="dxa"/>
            <w:right w:w="108" w:type="dxa"/>
          </w:tblCellMar>
        </w:tblPrEx>
        <w:trPr>
          <w:trHeight w:val="1116" w:hRule="atLeast"/>
          <w:jc w:val="center"/>
        </w:trPr>
        <w:tc>
          <w:tcPr>
            <w:tcW w:w="81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rPr>
            </w:pPr>
            <w:r>
              <w:rPr>
                <w:rFonts w:ascii="宋体" w:hAnsi="宋体" w:cs="楷体_GB2312"/>
                <w:bCs/>
                <w:sz w:val="24"/>
              </w:rPr>
              <w:t>2</w:t>
            </w:r>
            <w:r>
              <w:rPr>
                <w:rFonts w:hint="eastAsia" w:ascii="宋体" w:hAnsi="宋体" w:cs="楷体_GB2312"/>
                <w:bCs/>
                <w:sz w:val="24"/>
              </w:rPr>
              <w:t>7</w:t>
            </w:r>
          </w:p>
        </w:tc>
        <w:tc>
          <w:tcPr>
            <w:tcW w:w="20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sz w:val="24"/>
              </w:rPr>
            </w:pPr>
            <w:r>
              <w:rPr>
                <w:rFonts w:hint="eastAsia" w:ascii="宋体"/>
                <w:sz w:val="24"/>
              </w:rPr>
              <w:t>推荐中标候选人</w:t>
            </w:r>
          </w:p>
        </w:tc>
        <w:tc>
          <w:tcPr>
            <w:tcW w:w="7062" w:type="dxa"/>
            <w:tcBorders>
              <w:top w:val="single" w:color="auto" w:sz="6" w:space="0"/>
              <w:left w:val="single" w:color="auto" w:sz="6" w:space="0"/>
              <w:bottom w:val="single" w:color="auto" w:sz="6" w:space="0"/>
              <w:right w:val="single" w:color="auto" w:sz="12" w:space="0"/>
            </w:tcBorders>
            <w:vAlign w:val="center"/>
          </w:tcPr>
          <w:p>
            <w:pPr>
              <w:adjustRightInd w:val="0"/>
              <w:spacing w:line="360" w:lineRule="auto"/>
              <w:textAlignment w:val="baseline"/>
              <w:rPr>
                <w:rFonts w:hint="eastAsia" w:ascii="宋体" w:eastAsia="宋体"/>
                <w:sz w:val="24"/>
                <w:lang w:eastAsia="zh-CN"/>
              </w:rPr>
            </w:pPr>
            <w:r>
              <w:rPr>
                <w:rFonts w:ascii="宋体"/>
                <w:sz w:val="24"/>
              </w:rPr>
              <w:t>3</w:t>
            </w:r>
            <w:r>
              <w:rPr>
                <w:rFonts w:hint="eastAsia" w:ascii="宋体"/>
                <w:sz w:val="24"/>
              </w:rPr>
              <w:t>名；采购人依据评审委员会推荐的中标候选供应商名单确定中标供应商。采购人原则上应当确定排名第一的中标候选供应商为中标供应商。若排名第一的中标候选供应商放弃中标、因不可抗力不能履行合同，或者被查实存在影响中标结果的违法行为等情形，不符合中标条件的，采购人可以按照评标委员会提出的中标候选供应商名单排序依次确定其他中标候选供应商为中标供应商，也可以重新招标。</w:t>
            </w:r>
          </w:p>
        </w:tc>
      </w:tr>
      <w:tr>
        <w:tblPrEx>
          <w:tblLayout w:type="fixed"/>
          <w:tblCellMar>
            <w:top w:w="0" w:type="dxa"/>
            <w:left w:w="108" w:type="dxa"/>
            <w:bottom w:w="0" w:type="dxa"/>
            <w:right w:w="108" w:type="dxa"/>
          </w:tblCellMar>
        </w:tblPrEx>
        <w:trPr>
          <w:trHeight w:val="759" w:hRule="atLeast"/>
          <w:jc w:val="center"/>
        </w:trPr>
        <w:tc>
          <w:tcPr>
            <w:tcW w:w="81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rPr>
            </w:pPr>
            <w:r>
              <w:rPr>
                <w:rFonts w:hint="eastAsia" w:ascii="宋体" w:cs="楷体_GB2312"/>
                <w:bCs/>
                <w:sz w:val="24"/>
              </w:rPr>
              <w:t>28</w:t>
            </w:r>
          </w:p>
        </w:tc>
        <w:tc>
          <w:tcPr>
            <w:tcW w:w="20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hint="eastAsia" w:ascii="宋体" w:hAnsi="宋体" w:cs="楷体_GB2312"/>
                <w:bCs/>
                <w:sz w:val="24"/>
                <w:lang w:val="zh-CN"/>
              </w:rPr>
              <w:t>采购人预算价</w:t>
            </w:r>
          </w:p>
        </w:tc>
        <w:tc>
          <w:tcPr>
            <w:tcW w:w="7062"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cs="楷体_GB2312"/>
                <w:b/>
                <w:sz w:val="24"/>
              </w:rPr>
            </w:pPr>
            <w:r>
              <w:rPr>
                <w:rFonts w:hint="eastAsia" w:ascii="宋体" w:hAnsi="宋体" w:cs="楷体_GB2312"/>
                <w:b/>
                <w:sz w:val="24"/>
                <w:lang w:val="zh-CN"/>
              </w:rPr>
              <w:t>预算价：人民币叁佰叁拾伍万元（￥</w:t>
            </w:r>
            <w:r>
              <w:rPr>
                <w:rFonts w:hint="eastAsia" w:ascii="宋体" w:hAnsi="宋体" w:cs="楷体_GB2312"/>
                <w:b/>
                <w:sz w:val="24"/>
                <w:lang w:val="en-US" w:eastAsia="zh-CN"/>
              </w:rPr>
              <w:t>335万元</w:t>
            </w:r>
            <w:r>
              <w:rPr>
                <w:rFonts w:hint="eastAsia" w:ascii="宋体" w:hAnsi="宋体" w:cs="楷体_GB2312"/>
                <w:b/>
                <w:sz w:val="24"/>
                <w:lang w:val="zh-CN"/>
              </w:rPr>
              <w:t>）</w:t>
            </w:r>
          </w:p>
          <w:p>
            <w:pPr>
              <w:autoSpaceDE w:val="0"/>
              <w:autoSpaceDN w:val="0"/>
              <w:adjustRightInd w:val="0"/>
              <w:spacing w:line="360" w:lineRule="auto"/>
              <w:rPr>
                <w:rFonts w:ascii="宋体" w:cs="楷体_GB2312"/>
                <w:sz w:val="24"/>
                <w:lang w:val="zh-CN"/>
              </w:rPr>
            </w:pPr>
            <w:r>
              <w:rPr>
                <w:rFonts w:hint="eastAsia" w:ascii="宋体" w:hAnsi="宋体" w:cs="楷体_GB2312"/>
                <w:sz w:val="24"/>
                <w:lang w:val="zh-CN"/>
              </w:rPr>
              <w:t>采购人预算价为本项目最高限价，若供应商报价超过</w:t>
            </w:r>
            <w:r>
              <w:rPr>
                <w:rFonts w:hint="eastAsia" w:ascii="宋体" w:hAnsi="宋体" w:cs="楷体_GB2312"/>
                <w:bCs/>
                <w:sz w:val="24"/>
                <w:lang w:val="zh-CN"/>
              </w:rPr>
              <w:t>采购人预算价</w:t>
            </w:r>
            <w:r>
              <w:rPr>
                <w:rFonts w:hint="eastAsia" w:ascii="宋体" w:hAnsi="宋体" w:cs="楷体_GB2312"/>
                <w:sz w:val="24"/>
                <w:lang w:val="zh-CN"/>
              </w:rPr>
              <w:t>按废标处理。</w:t>
            </w:r>
          </w:p>
        </w:tc>
      </w:tr>
      <w:tr>
        <w:tblPrEx>
          <w:tblLayout w:type="fixed"/>
          <w:tblCellMar>
            <w:top w:w="0" w:type="dxa"/>
            <w:left w:w="108" w:type="dxa"/>
            <w:bottom w:w="0" w:type="dxa"/>
            <w:right w:w="108" w:type="dxa"/>
          </w:tblCellMar>
        </w:tblPrEx>
        <w:trPr>
          <w:trHeight w:val="759" w:hRule="atLeast"/>
          <w:jc w:val="center"/>
        </w:trPr>
        <w:tc>
          <w:tcPr>
            <w:tcW w:w="81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rPr>
            </w:pPr>
            <w:r>
              <w:rPr>
                <w:rFonts w:hint="eastAsia" w:ascii="宋体" w:hAnsi="宋体" w:cs="楷体_GB2312"/>
                <w:bCs/>
                <w:sz w:val="24"/>
              </w:rPr>
              <w:t>29</w:t>
            </w:r>
          </w:p>
        </w:tc>
        <w:tc>
          <w:tcPr>
            <w:tcW w:w="20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sz w:val="24"/>
              </w:rPr>
            </w:pPr>
            <w:r>
              <w:rPr>
                <w:rFonts w:hint="eastAsia" w:ascii="宋体" w:hAnsi="宋体"/>
                <w:sz w:val="24"/>
              </w:rPr>
              <w:t>服务费</w:t>
            </w:r>
          </w:p>
        </w:tc>
        <w:tc>
          <w:tcPr>
            <w:tcW w:w="7062" w:type="dxa"/>
            <w:tcBorders>
              <w:top w:val="single" w:color="auto" w:sz="6" w:space="0"/>
              <w:left w:val="single" w:color="auto" w:sz="6" w:space="0"/>
              <w:bottom w:val="single" w:color="auto" w:sz="6" w:space="0"/>
              <w:right w:val="single" w:color="auto" w:sz="12" w:space="0"/>
            </w:tcBorders>
            <w:vAlign w:val="center"/>
          </w:tcPr>
          <w:p>
            <w:pPr>
              <w:adjustRightInd w:val="0"/>
              <w:spacing w:line="360" w:lineRule="auto"/>
              <w:textAlignment w:val="baseline"/>
              <w:rPr>
                <w:rFonts w:ascii="宋体"/>
                <w:sz w:val="24"/>
              </w:rPr>
            </w:pPr>
            <w:r>
              <w:rPr>
                <w:rFonts w:hint="eastAsia" w:ascii="宋体" w:hAnsi="宋体"/>
                <w:sz w:val="24"/>
              </w:rPr>
              <w:t>招标代理服务费按照国家发展改革委《发改价格〔2015〕299号》文件的规定由中标单位以现金形式向代理机构支付。</w:t>
            </w:r>
          </w:p>
        </w:tc>
      </w:tr>
      <w:tr>
        <w:tblPrEx>
          <w:tblLayout w:type="fixed"/>
          <w:tblCellMar>
            <w:top w:w="0" w:type="dxa"/>
            <w:left w:w="108" w:type="dxa"/>
            <w:bottom w:w="0" w:type="dxa"/>
            <w:right w:w="108" w:type="dxa"/>
          </w:tblCellMar>
        </w:tblPrEx>
        <w:trPr>
          <w:trHeight w:val="444" w:hRule="atLeast"/>
          <w:jc w:val="center"/>
        </w:trPr>
        <w:tc>
          <w:tcPr>
            <w:tcW w:w="81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rPr>
            </w:pPr>
            <w:r>
              <w:rPr>
                <w:rFonts w:ascii="宋体" w:hAnsi="宋体" w:cs="楷体_GB2312"/>
                <w:bCs/>
                <w:sz w:val="24"/>
              </w:rPr>
              <w:t>3</w:t>
            </w:r>
            <w:r>
              <w:rPr>
                <w:rFonts w:hint="eastAsia" w:ascii="宋体" w:hAnsi="宋体" w:cs="楷体_GB2312"/>
                <w:bCs/>
                <w:sz w:val="24"/>
              </w:rPr>
              <w:t>0</w:t>
            </w:r>
          </w:p>
        </w:tc>
        <w:tc>
          <w:tcPr>
            <w:tcW w:w="20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sz w:val="24"/>
              </w:rPr>
            </w:pPr>
            <w:r>
              <w:rPr>
                <w:rFonts w:hint="eastAsia" w:ascii="宋体" w:hAnsi="宋体"/>
                <w:sz w:val="24"/>
              </w:rPr>
              <w:t>供应商代表出席开标会议</w:t>
            </w:r>
          </w:p>
        </w:tc>
        <w:tc>
          <w:tcPr>
            <w:tcW w:w="7062" w:type="dxa"/>
            <w:tcBorders>
              <w:top w:val="single" w:color="auto" w:sz="6" w:space="0"/>
              <w:left w:val="single" w:color="auto" w:sz="6" w:space="0"/>
              <w:bottom w:val="single" w:color="auto" w:sz="6" w:space="0"/>
              <w:right w:val="single" w:color="auto" w:sz="12" w:space="0"/>
            </w:tcBorders>
            <w:vAlign w:val="center"/>
          </w:tcPr>
          <w:p>
            <w:pPr>
              <w:adjustRightInd w:val="0"/>
              <w:spacing w:line="360" w:lineRule="auto"/>
              <w:textAlignment w:val="baseline"/>
              <w:rPr>
                <w:rFonts w:ascii="宋体"/>
                <w:sz w:val="24"/>
              </w:rPr>
            </w:pPr>
            <w:r>
              <w:rPr>
                <w:rFonts w:hint="eastAsia" w:ascii="宋体" w:hAnsi="宋体"/>
                <w:sz w:val="24"/>
              </w:rPr>
              <w:t>采购人邀请所有供应商的法定代表人或其委托代理人参加开标会议，并应另需提供加盖供应商公章的滑县公共资源交易中心保证金缴纳绑定回执单、法定代表人身份证复印件、授权委托书及被授权人身份证复印件。</w:t>
            </w:r>
          </w:p>
        </w:tc>
      </w:tr>
      <w:tr>
        <w:tblPrEx>
          <w:tblLayout w:type="fixed"/>
          <w:tblCellMar>
            <w:top w:w="0" w:type="dxa"/>
            <w:left w:w="108" w:type="dxa"/>
            <w:bottom w:w="0" w:type="dxa"/>
            <w:right w:w="108" w:type="dxa"/>
          </w:tblCellMar>
        </w:tblPrEx>
        <w:trPr>
          <w:trHeight w:val="1050" w:hRule="atLeast"/>
          <w:jc w:val="center"/>
        </w:trPr>
        <w:tc>
          <w:tcPr>
            <w:tcW w:w="810" w:type="dxa"/>
            <w:tcBorders>
              <w:top w:val="single" w:color="auto" w:sz="6" w:space="0"/>
              <w:left w:val="single" w:color="auto" w:sz="12" w:space="0"/>
              <w:bottom w:val="single" w:color="auto" w:sz="4" w:space="0"/>
              <w:right w:val="single" w:color="auto" w:sz="6" w:space="0"/>
            </w:tcBorders>
            <w:vAlign w:val="center"/>
          </w:tcPr>
          <w:p>
            <w:pPr>
              <w:autoSpaceDE w:val="0"/>
              <w:autoSpaceDN w:val="0"/>
              <w:adjustRightInd w:val="0"/>
              <w:spacing w:line="360" w:lineRule="auto"/>
              <w:jc w:val="center"/>
              <w:rPr>
                <w:rFonts w:ascii="宋体" w:cs="楷体_GB2312"/>
                <w:bCs/>
                <w:sz w:val="24"/>
              </w:rPr>
            </w:pPr>
            <w:r>
              <w:rPr>
                <w:rFonts w:ascii="宋体" w:hAnsi="宋体" w:cs="楷体_GB2312"/>
                <w:bCs/>
                <w:sz w:val="24"/>
              </w:rPr>
              <w:t>3</w:t>
            </w:r>
            <w:r>
              <w:rPr>
                <w:rFonts w:hint="eastAsia" w:ascii="宋体" w:hAnsi="宋体" w:cs="楷体_GB2312"/>
                <w:bCs/>
                <w:sz w:val="24"/>
              </w:rPr>
              <w:t>1</w:t>
            </w:r>
          </w:p>
        </w:tc>
        <w:tc>
          <w:tcPr>
            <w:tcW w:w="2084"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ascii="宋体"/>
                <w:sz w:val="24"/>
              </w:rPr>
            </w:pPr>
            <w:r>
              <w:rPr>
                <w:rFonts w:hint="eastAsia" w:ascii="宋体" w:hAnsi="宋体"/>
                <w:sz w:val="24"/>
              </w:rPr>
              <w:t>中标结果公告</w:t>
            </w:r>
          </w:p>
        </w:tc>
        <w:tc>
          <w:tcPr>
            <w:tcW w:w="7062" w:type="dxa"/>
            <w:tcBorders>
              <w:top w:val="single" w:color="auto" w:sz="6" w:space="0"/>
              <w:left w:val="single" w:color="auto" w:sz="6" w:space="0"/>
              <w:bottom w:val="single" w:color="auto" w:sz="4" w:space="0"/>
              <w:right w:val="single" w:color="auto" w:sz="12" w:space="0"/>
            </w:tcBorders>
            <w:vAlign w:val="center"/>
          </w:tcPr>
          <w:p>
            <w:pPr>
              <w:adjustRightInd w:val="0"/>
              <w:spacing w:line="360" w:lineRule="auto"/>
              <w:textAlignment w:val="baseline"/>
              <w:rPr>
                <w:rFonts w:ascii="宋体"/>
                <w:sz w:val="24"/>
              </w:rPr>
            </w:pPr>
            <w:r>
              <w:rPr>
                <w:rFonts w:hint="eastAsia" w:ascii="宋体" w:hAnsi="宋体"/>
                <w:sz w:val="24"/>
              </w:rPr>
              <w:t>本次招标采购的中标候选供应商情况将在本采购项目招标公告发布的同一媒介予以公告。各有关当事人对公示等内容有异议的，请于本结果公告发布之日起</w:t>
            </w:r>
            <w:r>
              <w:rPr>
                <w:rFonts w:ascii="宋体" w:hAnsi="宋体"/>
                <w:sz w:val="24"/>
              </w:rPr>
              <w:t>7</w:t>
            </w:r>
            <w:r>
              <w:rPr>
                <w:rFonts w:hint="eastAsia" w:ascii="宋体" w:hAnsi="宋体"/>
                <w:sz w:val="24"/>
              </w:rPr>
              <w:t>个工作日内，以书面形式向采购人提出质疑（加盖单位公章且法定代表人签字），由法定代表人或其授权代表（本项目只能授权一人且为参加开标的授权委托人）携带企业营业执照复印件（加盖公章）及本人身份证件（原件）一并提交（邮寄、传真件不予受理），必须注明法定代表人姓名及联系方式、授权代表姓名及联系方式、单位通讯地址及固定电话，并以质疑函接受确认日期作为受理时间。如对采购人或采购代理机构的答复仍有异议，可向</w:t>
            </w:r>
            <w:r>
              <w:rPr>
                <w:rFonts w:hint="eastAsia" w:ascii="宋体" w:hAnsi="宋体"/>
                <w:sz w:val="24"/>
                <w:lang w:eastAsia="zh-CN"/>
              </w:rPr>
              <w:t>有关部门</w:t>
            </w:r>
            <w:r>
              <w:rPr>
                <w:rFonts w:hint="eastAsia" w:ascii="宋体" w:hAnsi="宋体"/>
                <w:sz w:val="24"/>
              </w:rPr>
              <w:t>提出书面投诉函。或按照《政府采购法实施条例》《政府采购货物和服务招标投标管理办法》、《政府采购信息公告管理办法》、《政府采购供应商投诉处理办法》等相关规定依法投诉。</w:t>
            </w:r>
          </w:p>
        </w:tc>
      </w:tr>
      <w:tr>
        <w:tblPrEx>
          <w:tblLayout w:type="fixed"/>
          <w:tblCellMar>
            <w:top w:w="0" w:type="dxa"/>
            <w:left w:w="108" w:type="dxa"/>
            <w:bottom w:w="0" w:type="dxa"/>
            <w:right w:w="108" w:type="dxa"/>
          </w:tblCellMar>
        </w:tblPrEx>
        <w:trPr>
          <w:trHeight w:val="759" w:hRule="atLeast"/>
          <w:jc w:val="center"/>
        </w:trPr>
        <w:tc>
          <w:tcPr>
            <w:tcW w:w="81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eastAsia="宋体" w:cs="楷体_GB2312"/>
                <w:bCs/>
                <w:sz w:val="24"/>
                <w:lang w:eastAsia="zh-CN"/>
              </w:rPr>
            </w:pPr>
            <w:r>
              <w:rPr>
                <w:rFonts w:ascii="宋体" w:hAnsi="宋体" w:cs="楷体_GB2312"/>
                <w:bCs/>
                <w:sz w:val="24"/>
              </w:rPr>
              <w:t>3</w:t>
            </w:r>
            <w:r>
              <w:rPr>
                <w:rFonts w:hint="eastAsia" w:ascii="宋体" w:hAnsi="宋体" w:cs="楷体_GB2312"/>
                <w:bCs/>
                <w:sz w:val="24"/>
                <w:lang w:val="en-US" w:eastAsia="zh-CN"/>
              </w:rPr>
              <w:t>2</w:t>
            </w:r>
          </w:p>
        </w:tc>
        <w:tc>
          <w:tcPr>
            <w:tcW w:w="20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hint="eastAsia" w:ascii="宋体" w:hAnsi="宋体" w:cs="楷体_GB2312"/>
                <w:bCs/>
                <w:sz w:val="24"/>
                <w:lang w:val="zh-CN"/>
              </w:rPr>
              <w:t>报名</w:t>
            </w:r>
          </w:p>
        </w:tc>
        <w:tc>
          <w:tcPr>
            <w:tcW w:w="706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b/>
                <w:bCs/>
                <w:sz w:val="24"/>
              </w:rPr>
            </w:pPr>
            <w:r>
              <w:rPr>
                <w:rFonts w:hint="eastAsia" w:ascii="宋体" w:hAnsi="宋体"/>
                <w:b/>
                <w:bCs/>
                <w:kern w:val="0"/>
                <w:sz w:val="24"/>
              </w:rPr>
              <w:t>报名截止时间前供应商已通过滑县公共资源交易中心网上报名，</w:t>
            </w:r>
            <w:r>
              <w:rPr>
                <w:rFonts w:hint="eastAsia" w:ascii="宋体" w:hAnsi="宋体"/>
                <w:b/>
                <w:bCs/>
                <w:kern w:val="0"/>
                <w:sz w:val="24"/>
                <w:shd w:val="clear" w:color="auto" w:fill="FFFFFF"/>
              </w:rPr>
              <w:t>供应商</w:t>
            </w:r>
            <w:r>
              <w:rPr>
                <w:rFonts w:hint="eastAsia" w:ascii="宋体" w:hAnsi="宋体"/>
                <w:b/>
                <w:kern w:val="0"/>
                <w:sz w:val="24"/>
              </w:rPr>
              <w:t>前来参加开标会议人员必须是法定代表人或网上报名时选择的被授权委托人，后期不得更换被授权委托人。</w:t>
            </w:r>
          </w:p>
        </w:tc>
      </w:tr>
      <w:tr>
        <w:tblPrEx>
          <w:tblLayout w:type="fixed"/>
          <w:tblCellMar>
            <w:top w:w="0" w:type="dxa"/>
            <w:left w:w="108" w:type="dxa"/>
            <w:bottom w:w="0" w:type="dxa"/>
            <w:right w:w="108" w:type="dxa"/>
          </w:tblCellMar>
        </w:tblPrEx>
        <w:trPr>
          <w:trHeight w:val="759" w:hRule="atLeast"/>
          <w:jc w:val="center"/>
        </w:trPr>
        <w:tc>
          <w:tcPr>
            <w:tcW w:w="81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eastAsia="宋体" w:cs="楷体_GB2312"/>
                <w:bCs/>
                <w:sz w:val="24"/>
                <w:lang w:eastAsia="zh-CN"/>
              </w:rPr>
            </w:pPr>
            <w:r>
              <w:rPr>
                <w:rFonts w:ascii="宋体" w:hAnsi="宋体" w:cs="楷体_GB2312"/>
                <w:bCs/>
                <w:sz w:val="24"/>
              </w:rPr>
              <w:t>3</w:t>
            </w:r>
            <w:r>
              <w:rPr>
                <w:rFonts w:hint="eastAsia" w:ascii="宋体" w:hAnsi="宋体" w:cs="楷体_GB2312"/>
                <w:bCs/>
                <w:sz w:val="24"/>
                <w:lang w:val="en-US" w:eastAsia="zh-CN"/>
              </w:rPr>
              <w:t>3</w:t>
            </w:r>
          </w:p>
        </w:tc>
        <w:tc>
          <w:tcPr>
            <w:tcW w:w="20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Cs/>
                <w:sz w:val="24"/>
                <w:lang w:val="zh-CN"/>
              </w:rPr>
            </w:pPr>
            <w:r>
              <w:rPr>
                <w:rFonts w:hint="eastAsia" w:ascii="宋体" w:hAnsi="宋体" w:cs="楷体_GB2312"/>
                <w:bCs/>
                <w:sz w:val="24"/>
                <w:lang w:val="zh-CN"/>
              </w:rPr>
              <w:t>报价</w:t>
            </w:r>
          </w:p>
        </w:tc>
        <w:tc>
          <w:tcPr>
            <w:tcW w:w="706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bCs/>
                <w:sz w:val="24"/>
              </w:rPr>
            </w:pPr>
            <w:r>
              <w:rPr>
                <w:rFonts w:hint="eastAsia" w:ascii="宋体"/>
                <w:bCs/>
                <w:sz w:val="24"/>
              </w:rPr>
              <w:t>投标企业应结合自身实力对本项目招标范围内全部内容进行报价。合同总价即为投标报价</w:t>
            </w:r>
            <w:r>
              <w:rPr>
                <w:rFonts w:hint="eastAsia" w:ascii="宋体"/>
                <w:bCs/>
                <w:sz w:val="24"/>
                <w:lang w:eastAsia="zh-CN"/>
              </w:rPr>
              <w:t>，</w:t>
            </w:r>
            <w:r>
              <w:rPr>
                <w:rFonts w:hint="eastAsia" w:ascii="宋体"/>
                <w:bCs/>
                <w:sz w:val="24"/>
              </w:rPr>
              <w:t>包括人工费、设备费、材料费、交通运输费、技术服务费、相关部门论证、专家评审费、相关税款等与采购项目相关的、必须的款项及费用（包括未列明而完成交验所必须的所有设备、材料、工具、费用）。报价不得超过采购预算价。</w:t>
            </w:r>
          </w:p>
        </w:tc>
      </w:tr>
    </w:tbl>
    <w:p>
      <w:pPr>
        <w:snapToGrid w:val="0"/>
        <w:spacing w:line="360" w:lineRule="auto"/>
        <w:ind w:firstLine="540"/>
        <w:rPr>
          <w:rFonts w:ascii="宋体"/>
          <w:sz w:val="24"/>
          <w:lang w:val="zh-CN"/>
        </w:rPr>
      </w:pPr>
      <w:r>
        <w:rPr>
          <w:rFonts w:ascii="宋体"/>
          <w:b/>
          <w:bCs/>
          <w:sz w:val="28"/>
          <w:szCs w:val="28"/>
        </w:rPr>
        <w:br w:type="page"/>
      </w:r>
      <w:r>
        <w:rPr>
          <w:rFonts w:hint="eastAsia" w:ascii="宋体" w:hAnsi="宋体" w:cs="楷体_GB2312"/>
          <w:b/>
          <w:bCs/>
          <w:sz w:val="24"/>
          <w:lang w:val="zh-CN"/>
        </w:rPr>
        <w:t>一、说明</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1</w:t>
      </w:r>
      <w:r>
        <w:rPr>
          <w:rFonts w:hint="eastAsia" w:ascii="宋体" w:hAnsi="宋体" w:cs="楷体_GB2312"/>
          <w:sz w:val="24"/>
          <w:lang w:val="zh-CN"/>
        </w:rPr>
        <w:t>、适用范围：本招标文件仅适用于本次招标公告中所叙述的项目及服务。</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2</w:t>
      </w:r>
      <w:r>
        <w:rPr>
          <w:rFonts w:hint="eastAsia" w:ascii="宋体" w:hAnsi="宋体" w:cs="楷体_GB2312"/>
          <w:sz w:val="24"/>
          <w:lang w:val="zh-CN"/>
        </w:rPr>
        <w:t>、定义：</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2.1</w:t>
      </w:r>
      <w:r>
        <w:rPr>
          <w:rFonts w:hint="eastAsia" w:ascii="宋体" w:hAnsi="宋体" w:cs="楷体_GB2312"/>
          <w:sz w:val="24"/>
          <w:lang w:val="zh-CN"/>
        </w:rPr>
        <w:t>“供应商”系指符合招标文件规定条件向采购人提交投标文件的企业。</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2.2</w:t>
      </w:r>
      <w:r>
        <w:rPr>
          <w:rFonts w:hint="eastAsia" w:ascii="宋体" w:hAnsi="宋体" w:cs="楷体_GB2312"/>
          <w:sz w:val="24"/>
          <w:lang w:val="zh-CN"/>
        </w:rPr>
        <w:t>“项目”系指（全电子）滑县环境保护局聘请大气污染防治第三方专家咨询团队服务（二期）二次。</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3</w:t>
      </w:r>
      <w:r>
        <w:rPr>
          <w:rFonts w:hint="eastAsia" w:ascii="宋体" w:hAnsi="宋体" w:cs="楷体_GB2312"/>
          <w:sz w:val="24"/>
          <w:lang w:val="zh-CN"/>
        </w:rPr>
        <w:t>、合格的供应商的条件：详见招标公告。</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4</w:t>
      </w:r>
      <w:r>
        <w:rPr>
          <w:rFonts w:hint="eastAsia" w:ascii="宋体" w:hAnsi="宋体" w:cs="楷体_GB2312"/>
          <w:sz w:val="24"/>
          <w:lang w:val="zh-CN"/>
        </w:rPr>
        <w:t>、供应商应详细阅读招标文件中的各项条款、格式、表格、条件等内容，不按招标文件要求提供投标文件和资料的，将导致投标文件不被接受或废标，其后果由供应商自行负责。</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5</w:t>
      </w:r>
      <w:r>
        <w:rPr>
          <w:rFonts w:hint="eastAsia" w:ascii="宋体" w:hAnsi="宋体" w:cs="楷体_GB2312"/>
          <w:sz w:val="24"/>
          <w:lang w:val="zh-CN"/>
        </w:rPr>
        <w:t>、无论投标过程中的做法和结果如何，供应商应自行承担所有与参加投标有关的全部费用。</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6</w:t>
      </w:r>
      <w:r>
        <w:rPr>
          <w:rFonts w:hint="eastAsia" w:ascii="宋体" w:hAnsi="宋体" w:cs="楷体_GB2312"/>
          <w:sz w:val="24"/>
          <w:lang w:val="zh-CN"/>
        </w:rPr>
        <w:t>、如供应商代表不是法定代表人投标的，须持有《法定代表人授权委托书》。</w:t>
      </w:r>
    </w:p>
    <w:p>
      <w:pPr>
        <w:keepNext/>
        <w:keepLines/>
        <w:autoSpaceDE w:val="0"/>
        <w:autoSpaceDN w:val="0"/>
        <w:adjustRightInd w:val="0"/>
        <w:spacing w:before="260" w:after="260" w:line="360" w:lineRule="auto"/>
        <w:rPr>
          <w:rFonts w:ascii="宋体" w:cs="楷体_GB2312"/>
          <w:b/>
          <w:bCs/>
          <w:sz w:val="24"/>
          <w:lang w:val="zh-CN"/>
        </w:rPr>
      </w:pPr>
      <w:r>
        <w:rPr>
          <w:rFonts w:hint="eastAsia" w:ascii="宋体" w:hAnsi="宋体" w:cs="楷体_GB2312"/>
          <w:b/>
          <w:bCs/>
          <w:sz w:val="24"/>
          <w:lang w:val="zh-CN"/>
        </w:rPr>
        <w:t>二、招标文件说明</w:t>
      </w:r>
    </w:p>
    <w:p>
      <w:pPr>
        <w:autoSpaceDE w:val="0"/>
        <w:autoSpaceDN w:val="0"/>
        <w:adjustRightInd w:val="0"/>
        <w:spacing w:line="360" w:lineRule="auto"/>
        <w:ind w:firstLine="539"/>
        <w:rPr>
          <w:rFonts w:ascii="宋体" w:cs="楷体_GB2312"/>
          <w:sz w:val="24"/>
          <w:lang w:val="zh-CN"/>
        </w:rPr>
      </w:pPr>
      <w:r>
        <w:rPr>
          <w:rFonts w:ascii="宋体" w:hAnsi="宋体" w:cs="楷体_GB2312"/>
          <w:sz w:val="24"/>
        </w:rPr>
        <w:t>7</w:t>
      </w:r>
      <w:r>
        <w:rPr>
          <w:rFonts w:hint="eastAsia" w:ascii="宋体" w:hAnsi="宋体" w:cs="楷体_GB2312"/>
          <w:sz w:val="24"/>
          <w:lang w:val="zh-CN"/>
        </w:rPr>
        <w:t>、招标文件的构成：</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7.1</w:t>
      </w:r>
      <w:r>
        <w:rPr>
          <w:rFonts w:hint="eastAsia" w:ascii="宋体" w:hAnsi="宋体" w:cs="楷体_GB2312"/>
          <w:sz w:val="24"/>
          <w:lang w:val="zh-CN"/>
        </w:rPr>
        <w:t>招标文件用以阐明本项目的内容、招标投标程序和合同条款。招标文件由下述部分组成：</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 xml:space="preserve">7.1.1 </w:t>
      </w:r>
      <w:r>
        <w:rPr>
          <w:rFonts w:hint="eastAsia" w:ascii="宋体" w:hAnsi="宋体" w:cs="楷体_GB2312"/>
          <w:sz w:val="24"/>
          <w:lang w:val="zh-CN"/>
        </w:rPr>
        <w:t>招标公告</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 xml:space="preserve">7.1.2 </w:t>
      </w:r>
      <w:r>
        <w:rPr>
          <w:rFonts w:hint="eastAsia" w:ascii="宋体" w:hAnsi="宋体" w:cs="楷体_GB2312"/>
          <w:sz w:val="24"/>
          <w:lang w:val="zh-CN"/>
        </w:rPr>
        <w:t>供应商须知</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 xml:space="preserve">7.1.3 </w:t>
      </w:r>
      <w:r>
        <w:rPr>
          <w:rFonts w:hint="eastAsia" w:ascii="宋体" w:hAnsi="宋体" w:cs="楷体_GB2312"/>
          <w:sz w:val="24"/>
          <w:lang w:val="zh-CN"/>
        </w:rPr>
        <w:t>服务内容</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 xml:space="preserve">7.1.4 </w:t>
      </w:r>
      <w:r>
        <w:rPr>
          <w:rFonts w:hint="eastAsia" w:ascii="宋体" w:hAnsi="宋体" w:cs="楷体_GB2312"/>
          <w:sz w:val="24"/>
          <w:lang w:val="zh-CN"/>
        </w:rPr>
        <w:t>评标标准及办法</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 xml:space="preserve">7.1.5 </w:t>
      </w:r>
      <w:r>
        <w:rPr>
          <w:rFonts w:hint="eastAsia" w:ascii="宋体" w:hAnsi="宋体" w:cs="楷体_GB2312"/>
          <w:sz w:val="24"/>
          <w:lang w:val="zh-CN"/>
        </w:rPr>
        <w:t>投标文件格式</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 xml:space="preserve">7.1.6 </w:t>
      </w:r>
      <w:r>
        <w:rPr>
          <w:rFonts w:hint="eastAsia" w:ascii="宋体" w:hAnsi="宋体" w:cs="楷体_GB2312"/>
          <w:sz w:val="24"/>
          <w:lang w:val="zh-CN"/>
        </w:rPr>
        <w:t>合同文本</w:t>
      </w:r>
    </w:p>
    <w:p>
      <w:pPr>
        <w:autoSpaceDE w:val="0"/>
        <w:autoSpaceDN w:val="0"/>
        <w:adjustRightInd w:val="0"/>
        <w:spacing w:line="360" w:lineRule="auto"/>
        <w:ind w:firstLine="539"/>
        <w:rPr>
          <w:rFonts w:ascii="宋体"/>
          <w:sz w:val="24"/>
        </w:rPr>
      </w:pPr>
      <w:r>
        <w:rPr>
          <w:rFonts w:ascii="宋体" w:hAnsi="宋体" w:cs="楷体_GB2312"/>
          <w:sz w:val="24"/>
          <w:lang w:val="zh-CN"/>
        </w:rPr>
        <w:t xml:space="preserve">7.2 </w:t>
      </w:r>
      <w:r>
        <w:rPr>
          <w:rFonts w:hint="eastAsia" w:ascii="宋体" w:hAnsi="宋体" w:cs="楷体_GB2312"/>
          <w:sz w:val="24"/>
          <w:lang w:val="zh-CN"/>
        </w:rPr>
        <w:t>供应商在收到招标文件后，对招标文件任何部分若有任何疑问，皆以书面形式在收到招标文件</w:t>
      </w:r>
      <w:r>
        <w:rPr>
          <w:rFonts w:ascii="宋体" w:hAnsi="宋体" w:cs="楷体_GB2312"/>
          <w:sz w:val="24"/>
          <w:lang w:val="zh-CN"/>
        </w:rPr>
        <w:t>7</w:t>
      </w:r>
      <w:r>
        <w:rPr>
          <w:rFonts w:hint="eastAsia" w:ascii="宋体" w:hAnsi="宋体" w:cs="楷体_GB2312"/>
          <w:sz w:val="24"/>
          <w:lang w:val="zh-CN"/>
        </w:rPr>
        <w:t>个工作日内采购人提交。不论是采购人根据需要主动对招标文件进行必要的澄清或是根据供应商的要求对招标文件做出澄清，</w:t>
      </w:r>
      <w:r>
        <w:rPr>
          <w:rFonts w:hint="eastAsia" w:ascii="宋体" w:hAnsi="宋体"/>
          <w:sz w:val="24"/>
        </w:rPr>
        <w:t>招标文件的澄清在投标截止时间前在招标公告发布的相同网站以公告的形式公告，供所有潜在的供应商查看，不再另行通知，各供应商要随时浏览相关网站，未及时查阅相关信息造成的后果由供应商自负。</w:t>
      </w:r>
    </w:p>
    <w:p>
      <w:pPr>
        <w:autoSpaceDE w:val="0"/>
        <w:autoSpaceDN w:val="0"/>
        <w:adjustRightInd w:val="0"/>
        <w:spacing w:line="360" w:lineRule="auto"/>
        <w:ind w:firstLine="539"/>
        <w:rPr>
          <w:rFonts w:ascii="宋体" w:cs="楷体_GB2312"/>
          <w:sz w:val="24"/>
          <w:lang w:val="zh-CN"/>
        </w:rPr>
      </w:pPr>
      <w:r>
        <w:rPr>
          <w:rFonts w:ascii="宋体" w:hAnsi="宋体" w:cs="楷体_GB2312"/>
          <w:sz w:val="24"/>
        </w:rPr>
        <w:t>8</w:t>
      </w:r>
      <w:r>
        <w:rPr>
          <w:rFonts w:hint="eastAsia" w:ascii="宋体" w:hAnsi="宋体" w:cs="楷体_GB2312"/>
          <w:sz w:val="24"/>
          <w:lang w:val="zh-CN"/>
        </w:rPr>
        <w:t>、投标截止时间详见“供应商须知前附表”。</w:t>
      </w:r>
    </w:p>
    <w:p>
      <w:pPr>
        <w:autoSpaceDE w:val="0"/>
        <w:autoSpaceDN w:val="0"/>
        <w:adjustRightInd w:val="0"/>
        <w:spacing w:line="360" w:lineRule="auto"/>
        <w:ind w:firstLine="539"/>
        <w:rPr>
          <w:rFonts w:ascii="宋体" w:cs="楷体_GB2312"/>
          <w:sz w:val="24"/>
          <w:lang w:val="zh-CN"/>
        </w:rPr>
      </w:pPr>
      <w:r>
        <w:rPr>
          <w:rFonts w:ascii="宋体" w:hAnsi="宋体" w:cs="楷体_GB2312"/>
          <w:sz w:val="24"/>
        </w:rPr>
        <w:t>9</w:t>
      </w:r>
      <w:r>
        <w:rPr>
          <w:rFonts w:hint="eastAsia" w:ascii="宋体" w:hAnsi="宋体" w:cs="楷体_GB2312"/>
          <w:sz w:val="24"/>
          <w:lang w:val="zh-CN"/>
        </w:rPr>
        <w:t>、招标文件的补充和修正：</w:t>
      </w:r>
    </w:p>
    <w:p>
      <w:pPr>
        <w:autoSpaceDE w:val="0"/>
        <w:autoSpaceDN w:val="0"/>
        <w:adjustRightInd w:val="0"/>
        <w:spacing w:line="360" w:lineRule="auto"/>
        <w:ind w:firstLine="538"/>
        <w:rPr>
          <w:rFonts w:ascii="宋体" w:cs="楷体_GB2312"/>
          <w:sz w:val="24"/>
          <w:lang w:val="zh-CN"/>
        </w:rPr>
      </w:pPr>
      <w:r>
        <w:rPr>
          <w:rFonts w:ascii="宋体" w:hAnsi="宋体" w:cs="楷体_GB2312"/>
          <w:sz w:val="24"/>
          <w:lang w:val="zh-CN"/>
        </w:rPr>
        <w:t>9.1</w:t>
      </w:r>
      <w:r>
        <w:rPr>
          <w:rFonts w:hint="eastAsia" w:ascii="宋体" w:hAnsi="宋体"/>
          <w:sz w:val="24"/>
        </w:rPr>
        <w:t>招标文件的澄清在投标截止时间前在招标公告发布的相同网站以公告的形式公告，供所有潜在的供应商查看，不再另行通知，各供应商要随时浏览相关网站，未及时查阅相关信息造成的后果由供应商自负。如果澄清发出的时间距投标截止时间不足</w:t>
      </w:r>
      <w:r>
        <w:rPr>
          <w:rFonts w:ascii="宋体" w:hAnsi="宋体"/>
          <w:sz w:val="24"/>
        </w:rPr>
        <w:t>15</w:t>
      </w:r>
      <w:r>
        <w:rPr>
          <w:rFonts w:hint="eastAsia" w:ascii="宋体" w:hAnsi="宋体"/>
          <w:sz w:val="24"/>
        </w:rPr>
        <w:t>天，可相应延长投标截止时间。</w:t>
      </w:r>
    </w:p>
    <w:p>
      <w:pPr>
        <w:autoSpaceDE w:val="0"/>
        <w:autoSpaceDN w:val="0"/>
        <w:adjustRightInd w:val="0"/>
        <w:spacing w:line="360" w:lineRule="auto"/>
        <w:ind w:firstLine="538"/>
        <w:rPr>
          <w:rFonts w:ascii="宋体" w:cs="楷体_GB2312"/>
          <w:sz w:val="24"/>
          <w:lang w:val="zh-CN"/>
        </w:rPr>
      </w:pPr>
      <w:r>
        <w:rPr>
          <w:rFonts w:ascii="宋体" w:hAnsi="宋体" w:cs="楷体_GB2312"/>
          <w:sz w:val="24"/>
          <w:lang w:val="zh-CN"/>
        </w:rPr>
        <w:t>9.2</w:t>
      </w:r>
      <w:r>
        <w:rPr>
          <w:rFonts w:hint="eastAsia" w:ascii="宋体" w:hAnsi="宋体" w:cs="楷体_GB2312"/>
          <w:sz w:val="24"/>
          <w:lang w:val="zh-CN"/>
        </w:rPr>
        <w:t>为了给供应商合理的时间，使供应商在编制投标书时把补充通知的内容考虑进去，采购人可以按照规定，酌情延长投标截止时间。</w:t>
      </w:r>
    </w:p>
    <w:p>
      <w:pPr>
        <w:keepNext/>
        <w:keepLines/>
        <w:autoSpaceDE w:val="0"/>
        <w:autoSpaceDN w:val="0"/>
        <w:adjustRightInd w:val="0"/>
        <w:spacing w:before="260" w:after="260" w:line="360" w:lineRule="auto"/>
        <w:rPr>
          <w:rFonts w:ascii="宋体" w:cs="楷体_GB2312"/>
          <w:b/>
          <w:bCs/>
          <w:sz w:val="24"/>
          <w:lang w:val="zh-CN"/>
        </w:rPr>
      </w:pPr>
      <w:r>
        <w:rPr>
          <w:rFonts w:hint="eastAsia" w:ascii="宋体" w:hAnsi="宋体" w:cs="楷体_GB2312"/>
          <w:b/>
          <w:bCs/>
          <w:sz w:val="24"/>
          <w:lang w:val="zh-CN"/>
        </w:rPr>
        <w:t>三、投标文件的编制</w:t>
      </w:r>
    </w:p>
    <w:p>
      <w:pPr>
        <w:autoSpaceDE w:val="0"/>
        <w:autoSpaceDN w:val="0"/>
        <w:adjustRightInd w:val="0"/>
        <w:spacing w:line="360" w:lineRule="auto"/>
        <w:ind w:firstLine="538"/>
        <w:rPr>
          <w:rFonts w:ascii="宋体" w:cs="楷体_GB2312"/>
          <w:sz w:val="24"/>
          <w:lang w:val="zh-CN"/>
        </w:rPr>
      </w:pPr>
      <w:r>
        <w:rPr>
          <w:rFonts w:ascii="宋体" w:hAnsi="宋体" w:cs="楷体_GB2312"/>
          <w:sz w:val="24"/>
        </w:rPr>
        <w:t>10</w:t>
      </w:r>
      <w:r>
        <w:rPr>
          <w:rFonts w:hint="eastAsia" w:ascii="宋体" w:hAnsi="宋体" w:cs="楷体_GB2312"/>
          <w:sz w:val="24"/>
          <w:lang w:val="zh-CN"/>
        </w:rPr>
        <w:t>、要求：投标文件应按招标文件所要求的格式和内容用中文编写投标文件，并保证所提供投标文件的真实性，以使其投标对招标文件做出实质性响应，否则其投标可能被拒绝。</w:t>
      </w:r>
    </w:p>
    <w:p>
      <w:pPr>
        <w:autoSpaceDE w:val="0"/>
        <w:autoSpaceDN w:val="0"/>
        <w:adjustRightInd w:val="0"/>
        <w:spacing w:line="360" w:lineRule="auto"/>
        <w:ind w:firstLine="538"/>
        <w:rPr>
          <w:rFonts w:ascii="宋体" w:cs="楷体_GB2312"/>
          <w:sz w:val="24"/>
          <w:lang w:val="zh-CN"/>
        </w:rPr>
      </w:pPr>
      <w:r>
        <w:rPr>
          <w:rFonts w:hint="eastAsia" w:ascii="宋体" w:hAnsi="宋体" w:cs="楷体_GB2312"/>
          <w:sz w:val="24"/>
          <w:lang w:val="zh-CN"/>
        </w:rPr>
        <w:t>注：本项目采取公开招标方式，投标报价为一次报价，对一次报价后的任何报价承诺、修改，评标委员会将不予考虑。</w:t>
      </w:r>
    </w:p>
    <w:p>
      <w:pPr>
        <w:autoSpaceDE w:val="0"/>
        <w:autoSpaceDN w:val="0"/>
        <w:adjustRightInd w:val="0"/>
        <w:spacing w:line="360" w:lineRule="auto"/>
        <w:ind w:firstLine="538"/>
        <w:rPr>
          <w:rFonts w:ascii="宋体" w:cs="楷体_GB2312"/>
          <w:sz w:val="24"/>
          <w:lang w:val="zh-CN"/>
        </w:rPr>
      </w:pPr>
      <w:r>
        <w:rPr>
          <w:rFonts w:ascii="宋体" w:hAnsi="宋体" w:cs="楷体_GB2312"/>
          <w:sz w:val="24"/>
          <w:lang w:val="zh-CN"/>
        </w:rPr>
        <w:t>1</w:t>
      </w:r>
      <w:r>
        <w:rPr>
          <w:rFonts w:ascii="宋体" w:hAnsi="宋体" w:cs="楷体_GB2312"/>
          <w:sz w:val="24"/>
        </w:rPr>
        <w:t>1</w:t>
      </w:r>
      <w:r>
        <w:rPr>
          <w:rFonts w:hint="eastAsia" w:ascii="宋体" w:hAnsi="宋体" w:cs="楷体_GB2312"/>
          <w:sz w:val="24"/>
          <w:lang w:val="zh-CN"/>
        </w:rPr>
        <w:t>、投标资格文件：</w:t>
      </w:r>
    </w:p>
    <w:p>
      <w:pPr>
        <w:autoSpaceDE w:val="0"/>
        <w:autoSpaceDN w:val="0"/>
        <w:adjustRightInd w:val="0"/>
        <w:spacing w:line="360" w:lineRule="auto"/>
        <w:ind w:firstLine="538"/>
        <w:rPr>
          <w:rFonts w:ascii="宋体" w:cs="楷体_GB2312"/>
          <w:sz w:val="24"/>
          <w:lang w:val="zh-CN"/>
        </w:rPr>
      </w:pPr>
      <w:r>
        <w:rPr>
          <w:rFonts w:ascii="宋体" w:hAnsi="宋体" w:cs="楷体_GB2312"/>
          <w:sz w:val="24"/>
          <w:lang w:val="zh-CN"/>
        </w:rPr>
        <w:t>11.1</w:t>
      </w:r>
      <w:r>
        <w:rPr>
          <w:rFonts w:hint="eastAsia" w:ascii="宋体" w:hAnsi="宋体"/>
          <w:sz w:val="24"/>
        </w:rPr>
        <w:t>满足招标文件资格审查要求的证明文件；</w:t>
      </w:r>
    </w:p>
    <w:p>
      <w:pPr>
        <w:autoSpaceDE w:val="0"/>
        <w:autoSpaceDN w:val="0"/>
        <w:adjustRightInd w:val="0"/>
        <w:spacing w:line="360" w:lineRule="auto"/>
        <w:ind w:firstLine="538"/>
        <w:rPr>
          <w:rFonts w:ascii="宋体" w:cs="楷体_GB2312"/>
          <w:sz w:val="24"/>
          <w:lang w:val="zh-CN"/>
        </w:rPr>
      </w:pPr>
      <w:r>
        <w:rPr>
          <w:rFonts w:ascii="宋体" w:hAnsi="宋体" w:cs="楷体_GB2312"/>
          <w:sz w:val="24"/>
          <w:lang w:val="zh-CN"/>
        </w:rPr>
        <w:t>11.2</w:t>
      </w:r>
      <w:r>
        <w:rPr>
          <w:rFonts w:hint="eastAsia" w:ascii="宋体" w:hAnsi="宋体" w:cs="楷体_GB2312"/>
          <w:sz w:val="24"/>
          <w:lang w:val="zh-CN"/>
        </w:rPr>
        <w:t>法定代表人授权书；</w:t>
      </w:r>
    </w:p>
    <w:p>
      <w:pPr>
        <w:autoSpaceDE w:val="0"/>
        <w:autoSpaceDN w:val="0"/>
        <w:adjustRightInd w:val="0"/>
        <w:spacing w:line="360" w:lineRule="auto"/>
        <w:ind w:firstLine="538"/>
        <w:rPr>
          <w:rFonts w:ascii="宋体" w:cs="楷体_GB2312"/>
          <w:sz w:val="24"/>
          <w:lang w:val="zh-CN"/>
        </w:rPr>
      </w:pPr>
      <w:r>
        <w:rPr>
          <w:rFonts w:ascii="宋体" w:hAnsi="宋体" w:cs="楷体_GB2312"/>
          <w:sz w:val="24"/>
          <w:lang w:val="zh-CN"/>
        </w:rPr>
        <w:t>11.3</w:t>
      </w:r>
      <w:r>
        <w:rPr>
          <w:rFonts w:hint="eastAsia" w:ascii="宋体" w:hAnsi="宋体" w:cs="楷体_GB2312"/>
          <w:sz w:val="24"/>
          <w:lang w:val="zh-CN"/>
        </w:rPr>
        <w:t>资格声明函；</w:t>
      </w:r>
    </w:p>
    <w:p>
      <w:pPr>
        <w:autoSpaceDE w:val="0"/>
        <w:autoSpaceDN w:val="0"/>
        <w:adjustRightInd w:val="0"/>
        <w:spacing w:line="360" w:lineRule="auto"/>
        <w:ind w:firstLine="538"/>
        <w:rPr>
          <w:rFonts w:ascii="宋体" w:cs="楷体_GB2312"/>
          <w:sz w:val="24"/>
          <w:lang w:val="zh-CN"/>
        </w:rPr>
      </w:pPr>
      <w:r>
        <w:rPr>
          <w:rFonts w:ascii="宋体" w:hAnsi="宋体" w:cs="楷体_GB2312"/>
          <w:sz w:val="24"/>
          <w:lang w:val="zh-CN"/>
        </w:rPr>
        <w:t>11.4</w:t>
      </w:r>
      <w:r>
        <w:rPr>
          <w:rFonts w:hint="eastAsia" w:ascii="宋体" w:hAnsi="宋体" w:cs="楷体_GB2312"/>
          <w:sz w:val="24"/>
          <w:lang w:val="zh-CN"/>
        </w:rPr>
        <w:t>供应商营业执照等证明供应商资格和能力的资料等；</w:t>
      </w:r>
    </w:p>
    <w:p>
      <w:pPr>
        <w:autoSpaceDE w:val="0"/>
        <w:autoSpaceDN w:val="0"/>
        <w:adjustRightInd w:val="0"/>
        <w:spacing w:line="360" w:lineRule="auto"/>
        <w:ind w:firstLine="538"/>
        <w:rPr>
          <w:rFonts w:ascii="宋体" w:cs="楷体_GB2312"/>
          <w:sz w:val="24"/>
          <w:lang w:val="zh-CN"/>
        </w:rPr>
      </w:pPr>
      <w:r>
        <w:rPr>
          <w:rFonts w:ascii="宋体" w:hAnsi="宋体" w:cs="楷体_GB2312"/>
          <w:sz w:val="24"/>
          <w:lang w:val="zh-CN"/>
        </w:rPr>
        <w:t>1</w:t>
      </w:r>
      <w:r>
        <w:rPr>
          <w:rFonts w:ascii="宋体" w:hAnsi="宋体" w:cs="楷体_GB2312"/>
          <w:sz w:val="24"/>
        </w:rPr>
        <w:t>2</w:t>
      </w:r>
      <w:r>
        <w:rPr>
          <w:rFonts w:hint="eastAsia" w:ascii="宋体" w:hAnsi="宋体" w:cs="楷体_GB2312"/>
          <w:sz w:val="24"/>
          <w:lang w:val="zh-CN"/>
        </w:rPr>
        <w:t>、投标保证金；</w:t>
      </w:r>
    </w:p>
    <w:p>
      <w:pPr>
        <w:autoSpaceDE w:val="0"/>
        <w:autoSpaceDN w:val="0"/>
        <w:adjustRightInd w:val="0"/>
        <w:spacing w:line="360" w:lineRule="auto"/>
        <w:ind w:left="538"/>
        <w:rPr>
          <w:rFonts w:ascii="宋体" w:cs="楷体_GB2312"/>
          <w:sz w:val="24"/>
          <w:lang w:val="zh-CN"/>
        </w:rPr>
      </w:pPr>
      <w:r>
        <w:rPr>
          <w:rFonts w:ascii="宋体" w:hAnsi="宋体" w:cs="楷体_GB2312"/>
          <w:sz w:val="24"/>
          <w:lang w:val="zh-CN"/>
        </w:rPr>
        <w:t>12.1</w:t>
      </w:r>
      <w:r>
        <w:rPr>
          <w:rFonts w:hint="eastAsia" w:ascii="宋体" w:hAnsi="宋体" w:cs="楷体_GB2312"/>
          <w:sz w:val="24"/>
          <w:lang w:val="zh-CN"/>
        </w:rPr>
        <w:t>供应商应在递交投标文件前已按本须知前附表规定递交投标保证金，并作为其投标的一部分。</w:t>
      </w:r>
    </w:p>
    <w:p>
      <w:pPr>
        <w:autoSpaceDE w:val="0"/>
        <w:autoSpaceDN w:val="0"/>
        <w:adjustRightInd w:val="0"/>
        <w:spacing w:line="360" w:lineRule="auto"/>
        <w:ind w:left="538"/>
        <w:rPr>
          <w:rFonts w:ascii="宋体" w:cs="楷体_GB2312"/>
          <w:sz w:val="24"/>
          <w:lang w:val="zh-CN"/>
        </w:rPr>
      </w:pPr>
      <w:r>
        <w:rPr>
          <w:rFonts w:ascii="宋体" w:hAnsi="宋体" w:cs="楷体_GB2312"/>
          <w:sz w:val="24"/>
          <w:lang w:val="zh-CN"/>
        </w:rPr>
        <w:t>12.2</w:t>
      </w:r>
      <w:r>
        <w:rPr>
          <w:rFonts w:hint="eastAsia" w:ascii="宋体" w:hAnsi="宋体" w:cs="楷体_GB2312"/>
          <w:sz w:val="24"/>
          <w:lang w:val="zh-CN"/>
        </w:rPr>
        <w:t>对于未能按要求递交投标保证金的供应商，采购人将视为不响应招标文件而予以拒绝；</w:t>
      </w:r>
    </w:p>
    <w:p>
      <w:pPr>
        <w:autoSpaceDE w:val="0"/>
        <w:autoSpaceDN w:val="0"/>
        <w:adjustRightInd w:val="0"/>
        <w:spacing w:line="360" w:lineRule="auto"/>
        <w:ind w:left="538"/>
        <w:rPr>
          <w:rFonts w:ascii="宋体" w:cs="楷体_GB2312"/>
          <w:sz w:val="24"/>
          <w:lang w:val="zh-CN"/>
        </w:rPr>
      </w:pPr>
      <w:r>
        <w:rPr>
          <w:rFonts w:ascii="宋体" w:hAnsi="宋体" w:cs="楷体_GB2312"/>
          <w:sz w:val="24"/>
          <w:lang w:val="zh-CN"/>
        </w:rPr>
        <w:t>12.3</w:t>
      </w:r>
      <w:r>
        <w:rPr>
          <w:rFonts w:hint="eastAsia" w:ascii="宋体" w:hAnsi="宋体" w:cs="楷体_GB2312"/>
          <w:sz w:val="24"/>
          <w:lang w:val="zh-CN"/>
        </w:rPr>
        <w:t>未中标的供应商的投标保证金退还需业主出具无异议证明，在中标通知书发出后</w:t>
      </w:r>
      <w:r>
        <w:rPr>
          <w:rFonts w:ascii="宋体" w:hAnsi="宋体" w:cs="楷体_GB2312"/>
          <w:sz w:val="24"/>
          <w:lang w:val="zh-CN"/>
        </w:rPr>
        <w:t>5</w:t>
      </w:r>
      <w:r>
        <w:rPr>
          <w:rFonts w:hint="eastAsia" w:ascii="宋体" w:hAnsi="宋体" w:cs="楷体_GB2312"/>
          <w:sz w:val="24"/>
          <w:lang w:val="zh-CN"/>
        </w:rPr>
        <w:t>个工作日内全额退还；</w:t>
      </w:r>
    </w:p>
    <w:p>
      <w:pPr>
        <w:autoSpaceDE w:val="0"/>
        <w:autoSpaceDN w:val="0"/>
        <w:adjustRightInd w:val="0"/>
        <w:spacing w:line="360" w:lineRule="auto"/>
        <w:ind w:left="538"/>
        <w:rPr>
          <w:rFonts w:ascii="宋体" w:cs="楷体_GB2312"/>
          <w:sz w:val="24"/>
          <w:lang w:val="zh-CN"/>
        </w:rPr>
      </w:pPr>
      <w:r>
        <w:rPr>
          <w:rFonts w:ascii="宋体" w:hAnsi="宋体" w:cs="楷体_GB2312"/>
          <w:sz w:val="24"/>
          <w:lang w:val="zh-CN"/>
        </w:rPr>
        <w:t>12.4</w:t>
      </w:r>
      <w:r>
        <w:rPr>
          <w:rFonts w:hint="eastAsia" w:ascii="宋体" w:hAnsi="宋体" w:cs="楷体_GB2312"/>
          <w:sz w:val="24"/>
          <w:lang w:val="zh-CN"/>
        </w:rPr>
        <w:t>中标供应商的投标保证金，在采购合同签订后</w:t>
      </w:r>
      <w:r>
        <w:rPr>
          <w:rFonts w:ascii="宋体" w:hAnsi="宋体" w:cs="楷体_GB2312"/>
          <w:sz w:val="24"/>
          <w:lang w:val="zh-CN"/>
        </w:rPr>
        <w:t>5</w:t>
      </w:r>
      <w:r>
        <w:rPr>
          <w:rFonts w:hint="eastAsia" w:ascii="宋体" w:hAnsi="宋体" w:cs="楷体_GB2312"/>
          <w:sz w:val="24"/>
          <w:lang w:val="zh-CN"/>
        </w:rPr>
        <w:t>个工作日内退还；代理服务费按照国家发展改革委《发改价格〔2015〕299号》文件的规定，招标代理服务费由中标单位以现金形式向代理机构支付。</w:t>
      </w:r>
    </w:p>
    <w:p>
      <w:pPr>
        <w:autoSpaceDE w:val="0"/>
        <w:autoSpaceDN w:val="0"/>
        <w:adjustRightInd w:val="0"/>
        <w:spacing w:line="360" w:lineRule="auto"/>
        <w:ind w:left="538"/>
        <w:rPr>
          <w:rFonts w:ascii="宋体" w:cs="楷体_GB2312"/>
          <w:sz w:val="24"/>
          <w:lang w:val="zh-CN"/>
        </w:rPr>
      </w:pPr>
      <w:r>
        <w:rPr>
          <w:rFonts w:hint="eastAsia" w:ascii="宋体" w:hAnsi="宋体" w:cs="楷体_GB2312"/>
          <w:sz w:val="24"/>
          <w:lang w:val="zh-CN"/>
        </w:rPr>
        <w:t>中标供应商还须携带中标（成交）通知书原件、壹份经滑县财政局监督管理部门备案审核通过的采购合同原件（采购合同交付滑县公共资源交易中心备档）</w:t>
      </w:r>
      <w:r>
        <w:rPr>
          <w:rFonts w:hint="eastAsia" w:ascii="宋体" w:hAnsi="宋体"/>
          <w:sz w:val="24"/>
        </w:rPr>
        <w:t>到滑县公共资源交易中心一部领取退付凭条</w:t>
      </w:r>
      <w:r>
        <w:rPr>
          <w:rFonts w:hint="eastAsia" w:ascii="宋体" w:hAnsi="宋体" w:cs="楷体_GB2312"/>
          <w:sz w:val="24"/>
          <w:lang w:val="zh-CN"/>
        </w:rPr>
        <w:t>，凭上述材料到二楼财务股退还保证金。</w:t>
      </w:r>
    </w:p>
    <w:p>
      <w:pPr>
        <w:autoSpaceDE w:val="0"/>
        <w:autoSpaceDN w:val="0"/>
        <w:adjustRightInd w:val="0"/>
        <w:spacing w:line="360" w:lineRule="auto"/>
        <w:ind w:left="538"/>
        <w:rPr>
          <w:rFonts w:ascii="宋体" w:cs="楷体_GB2312"/>
          <w:sz w:val="24"/>
          <w:lang w:val="zh-CN"/>
        </w:rPr>
      </w:pPr>
      <w:r>
        <w:rPr>
          <w:rFonts w:ascii="宋体" w:hAnsi="宋体" w:cs="楷体_GB2312"/>
          <w:sz w:val="24"/>
          <w:lang w:val="zh-CN"/>
        </w:rPr>
        <w:t>12.5</w:t>
      </w:r>
      <w:r>
        <w:rPr>
          <w:rFonts w:hint="eastAsia" w:ascii="宋体" w:hAnsi="宋体" w:cs="楷体_GB2312"/>
          <w:sz w:val="24"/>
          <w:lang w:val="zh-CN"/>
        </w:rPr>
        <w:t>发生下列情况之一时，供应商交纳的投标保证金将不予退还：</w:t>
      </w:r>
    </w:p>
    <w:p>
      <w:pPr>
        <w:autoSpaceDE w:val="0"/>
        <w:autoSpaceDN w:val="0"/>
        <w:adjustRightInd w:val="0"/>
        <w:spacing w:line="360" w:lineRule="auto"/>
        <w:ind w:firstLine="424" w:firstLineChars="177"/>
        <w:jc w:val="left"/>
        <w:rPr>
          <w:rFonts w:ascii="宋体"/>
          <w:sz w:val="24"/>
        </w:rPr>
      </w:pPr>
      <w:r>
        <w:rPr>
          <w:rFonts w:hint="eastAsia" w:ascii="宋体" w:hAnsi="宋体"/>
          <w:sz w:val="24"/>
        </w:rPr>
        <w:t>（</w:t>
      </w:r>
      <w:r>
        <w:rPr>
          <w:rFonts w:ascii="宋体" w:hAnsi="宋体"/>
          <w:sz w:val="24"/>
        </w:rPr>
        <w:t>1</w:t>
      </w:r>
      <w:r>
        <w:rPr>
          <w:rFonts w:hint="eastAsia" w:ascii="宋体" w:hAnsi="宋体"/>
          <w:sz w:val="24"/>
        </w:rPr>
        <w:t>）中标供应商不按照招标文件、投标文件及中标通知书的要求与采购人签订合同或提交履约保证金的；</w:t>
      </w:r>
    </w:p>
    <w:p>
      <w:pPr>
        <w:autoSpaceDE w:val="0"/>
        <w:autoSpaceDN w:val="0"/>
        <w:adjustRightInd w:val="0"/>
        <w:spacing w:line="360" w:lineRule="auto"/>
        <w:ind w:firstLine="424" w:firstLineChars="177"/>
        <w:jc w:val="left"/>
        <w:rPr>
          <w:rFonts w:ascii="宋体"/>
          <w:sz w:val="24"/>
        </w:rPr>
      </w:pPr>
      <w:r>
        <w:rPr>
          <w:rFonts w:hint="eastAsia" w:ascii="宋体" w:hAnsi="宋体"/>
          <w:sz w:val="24"/>
        </w:rPr>
        <w:t>（</w:t>
      </w:r>
      <w:r>
        <w:rPr>
          <w:rFonts w:ascii="宋体" w:hAnsi="宋体"/>
          <w:sz w:val="24"/>
        </w:rPr>
        <w:t>2</w:t>
      </w:r>
      <w:r>
        <w:rPr>
          <w:rFonts w:hint="eastAsia" w:ascii="宋体" w:hAnsi="宋体"/>
          <w:sz w:val="24"/>
        </w:rPr>
        <w:t>）投标截止时间后至投标有效期结束前，供应商撤销、或者主动修改其投标文件的或者要求更改招标文件和中标通知书的实质性内容；</w:t>
      </w:r>
    </w:p>
    <w:p>
      <w:pPr>
        <w:autoSpaceDE w:val="0"/>
        <w:autoSpaceDN w:val="0"/>
        <w:adjustRightInd w:val="0"/>
        <w:spacing w:line="360" w:lineRule="auto"/>
        <w:ind w:firstLine="424" w:firstLineChars="177"/>
        <w:jc w:val="left"/>
        <w:rPr>
          <w:rFonts w:ascii="宋体"/>
          <w:sz w:val="24"/>
        </w:rPr>
      </w:pPr>
      <w:r>
        <w:rPr>
          <w:rFonts w:hint="eastAsia" w:ascii="宋体" w:hAnsi="宋体"/>
          <w:sz w:val="24"/>
        </w:rPr>
        <w:t>（</w:t>
      </w:r>
      <w:r>
        <w:rPr>
          <w:rFonts w:ascii="宋体" w:hAnsi="宋体"/>
          <w:sz w:val="24"/>
        </w:rPr>
        <w:t>3</w:t>
      </w:r>
      <w:r>
        <w:rPr>
          <w:rFonts w:hint="eastAsia" w:ascii="宋体" w:hAnsi="宋体"/>
          <w:sz w:val="24"/>
        </w:rPr>
        <w:t>）供应商投标文件中提供虚假材料谋取中标，恶意串通以及行贿或者提供其他不正当利益的；</w:t>
      </w:r>
    </w:p>
    <w:p>
      <w:pPr>
        <w:autoSpaceDE w:val="0"/>
        <w:autoSpaceDN w:val="0"/>
        <w:adjustRightInd w:val="0"/>
        <w:spacing w:line="360" w:lineRule="auto"/>
        <w:ind w:firstLine="424" w:firstLineChars="177"/>
        <w:jc w:val="left"/>
        <w:rPr>
          <w:rFonts w:ascii="宋体"/>
          <w:sz w:val="24"/>
        </w:rPr>
      </w:pPr>
      <w:r>
        <w:rPr>
          <w:rFonts w:hint="eastAsia" w:ascii="宋体" w:hAnsi="宋体"/>
          <w:sz w:val="24"/>
        </w:rPr>
        <w:t>（</w:t>
      </w:r>
      <w:r>
        <w:rPr>
          <w:rFonts w:ascii="宋体" w:hAnsi="宋体"/>
          <w:sz w:val="24"/>
        </w:rPr>
        <w:t>4</w:t>
      </w:r>
      <w:r>
        <w:rPr>
          <w:rFonts w:hint="eastAsia" w:ascii="宋体" w:hAnsi="宋体"/>
          <w:sz w:val="24"/>
        </w:rPr>
        <w:t>）将中标项目转让给他人，或者在投标文件中未说明，且未经采购招标机构同意，将中标项目分包给他人的及拒绝履行合同义务的；</w:t>
      </w:r>
      <w:r>
        <w:rPr>
          <w:rFonts w:ascii="宋体" w:hAnsi="宋体"/>
          <w:sz w:val="24"/>
        </w:rPr>
        <w:t xml:space="preserve"> </w:t>
      </w:r>
    </w:p>
    <w:p>
      <w:pPr>
        <w:autoSpaceDE w:val="0"/>
        <w:autoSpaceDN w:val="0"/>
        <w:adjustRightInd w:val="0"/>
        <w:spacing w:line="360" w:lineRule="auto"/>
        <w:ind w:firstLine="424" w:firstLineChars="177"/>
        <w:jc w:val="left"/>
        <w:rPr>
          <w:rFonts w:ascii="宋体"/>
          <w:sz w:val="24"/>
        </w:rPr>
      </w:pPr>
      <w:r>
        <w:rPr>
          <w:rFonts w:hint="eastAsia" w:ascii="宋体" w:hAnsi="宋体"/>
          <w:sz w:val="24"/>
        </w:rPr>
        <w:t>（5）供应商在评标会议规定的时间内无故拒绝签字的；</w:t>
      </w:r>
    </w:p>
    <w:p>
      <w:pPr>
        <w:autoSpaceDE w:val="0"/>
        <w:autoSpaceDN w:val="0"/>
        <w:adjustRightInd w:val="0"/>
        <w:spacing w:line="360" w:lineRule="auto"/>
        <w:ind w:firstLine="424" w:firstLineChars="177"/>
        <w:jc w:val="left"/>
        <w:rPr>
          <w:rFonts w:ascii="宋体"/>
          <w:sz w:val="24"/>
        </w:rPr>
      </w:pPr>
      <w:r>
        <w:rPr>
          <w:rFonts w:hint="eastAsia" w:ascii="宋体" w:hAnsi="宋体"/>
          <w:sz w:val="24"/>
        </w:rPr>
        <w:t>（6）在投标有效期内，放弃中标候选人资格的；</w:t>
      </w:r>
    </w:p>
    <w:p>
      <w:pPr>
        <w:autoSpaceDE w:val="0"/>
        <w:autoSpaceDN w:val="0"/>
        <w:adjustRightInd w:val="0"/>
        <w:spacing w:line="360" w:lineRule="auto"/>
        <w:ind w:firstLine="424" w:firstLineChars="177"/>
        <w:jc w:val="left"/>
        <w:rPr>
          <w:rFonts w:ascii="宋体"/>
          <w:sz w:val="24"/>
        </w:rPr>
      </w:pPr>
      <w:r>
        <w:rPr>
          <w:rFonts w:hint="eastAsia" w:ascii="宋体" w:hAnsi="宋体"/>
          <w:sz w:val="24"/>
        </w:rPr>
        <w:t>（7）供应商在投标文件递交的截止时间后无正当理由放弃投标或中标资格的；</w:t>
      </w:r>
    </w:p>
    <w:p>
      <w:pPr>
        <w:autoSpaceDE w:val="0"/>
        <w:autoSpaceDN w:val="0"/>
        <w:adjustRightInd w:val="0"/>
        <w:spacing w:line="360" w:lineRule="auto"/>
        <w:ind w:firstLine="424" w:firstLineChars="177"/>
        <w:jc w:val="left"/>
        <w:rPr>
          <w:rFonts w:asci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）法律法规和招标文件规定的其它情况。</w:t>
      </w:r>
    </w:p>
    <w:p>
      <w:pPr>
        <w:autoSpaceDE w:val="0"/>
        <w:autoSpaceDN w:val="0"/>
        <w:adjustRightInd w:val="0"/>
        <w:spacing w:line="360" w:lineRule="auto"/>
        <w:ind w:left="538"/>
        <w:rPr>
          <w:rFonts w:ascii="宋体" w:cs="楷体_GB2312"/>
          <w:sz w:val="24"/>
          <w:lang w:val="zh-CN"/>
        </w:rPr>
      </w:pPr>
      <w:r>
        <w:rPr>
          <w:rFonts w:ascii="宋体" w:hAnsi="宋体" w:cs="楷体_GB2312"/>
          <w:sz w:val="24"/>
          <w:lang w:val="zh-CN"/>
        </w:rPr>
        <w:t>1</w:t>
      </w:r>
      <w:r>
        <w:rPr>
          <w:rFonts w:ascii="宋体" w:hAnsi="宋体" w:cs="楷体_GB2312"/>
          <w:sz w:val="24"/>
        </w:rPr>
        <w:t>3</w:t>
      </w:r>
      <w:r>
        <w:rPr>
          <w:rFonts w:hint="eastAsia" w:ascii="宋体" w:hAnsi="宋体" w:cs="楷体_GB2312"/>
          <w:sz w:val="24"/>
          <w:lang w:val="zh-CN"/>
        </w:rPr>
        <w:t>、投标有效期：从投标截止之日起，投标有效期为</w:t>
      </w:r>
      <w:r>
        <w:rPr>
          <w:rFonts w:ascii="宋体" w:hAnsi="宋体" w:cs="楷体_GB2312"/>
          <w:sz w:val="24"/>
          <w:lang w:val="zh-CN"/>
        </w:rPr>
        <w:t>90</w:t>
      </w:r>
      <w:r>
        <w:rPr>
          <w:rFonts w:hint="eastAsia" w:ascii="宋体" w:hAnsi="宋体" w:cs="楷体_GB2312"/>
          <w:sz w:val="24"/>
          <w:lang w:val="zh-CN"/>
        </w:rPr>
        <w:t>日历天。</w:t>
      </w:r>
    </w:p>
    <w:p>
      <w:pPr>
        <w:autoSpaceDE w:val="0"/>
        <w:autoSpaceDN w:val="0"/>
        <w:adjustRightInd w:val="0"/>
        <w:spacing w:line="360" w:lineRule="auto"/>
        <w:ind w:firstLine="538"/>
        <w:rPr>
          <w:rFonts w:ascii="宋体" w:cs="楷体_GB2312"/>
          <w:sz w:val="24"/>
          <w:lang w:val="zh-CN"/>
        </w:rPr>
      </w:pPr>
      <w:r>
        <w:rPr>
          <w:rFonts w:ascii="宋体" w:hAnsi="宋体" w:cs="楷体_GB2312"/>
          <w:sz w:val="24"/>
          <w:lang w:val="zh-CN"/>
        </w:rPr>
        <w:t>1</w:t>
      </w:r>
      <w:r>
        <w:rPr>
          <w:rFonts w:ascii="宋体" w:hAnsi="宋体" w:cs="楷体_GB2312"/>
          <w:sz w:val="24"/>
        </w:rPr>
        <w:t>4</w:t>
      </w:r>
      <w:r>
        <w:rPr>
          <w:rFonts w:hint="eastAsia" w:ascii="宋体" w:hAnsi="宋体" w:cs="楷体_GB2312"/>
          <w:sz w:val="24"/>
          <w:lang w:val="zh-CN"/>
        </w:rPr>
        <w:t>、投标文件的组成：</w:t>
      </w:r>
    </w:p>
    <w:p>
      <w:pPr>
        <w:numPr>
          <w:ilvl w:val="0"/>
          <w:numId w:val="2"/>
        </w:numPr>
        <w:topLinePunct/>
        <w:spacing w:line="360" w:lineRule="auto"/>
        <w:rPr>
          <w:rFonts w:ascii="宋体"/>
          <w:color w:val="0000FF"/>
          <w:sz w:val="24"/>
        </w:rPr>
      </w:pPr>
      <w:r>
        <w:rPr>
          <w:rFonts w:hint="eastAsia" w:ascii="宋体" w:hAnsi="宋体"/>
          <w:sz w:val="24"/>
        </w:rPr>
        <w:t>投标函及开标一览表</w:t>
      </w:r>
    </w:p>
    <w:p>
      <w:pPr>
        <w:numPr>
          <w:ilvl w:val="0"/>
          <w:numId w:val="2"/>
        </w:numPr>
        <w:topLinePunct/>
        <w:spacing w:line="360" w:lineRule="auto"/>
        <w:rPr>
          <w:rFonts w:ascii="宋体" w:hAnsi="宋体"/>
          <w:sz w:val="24"/>
        </w:rPr>
      </w:pPr>
      <w:r>
        <w:rPr>
          <w:rFonts w:hint="eastAsia" w:ascii="宋体" w:hAnsi="宋体"/>
          <w:sz w:val="24"/>
        </w:rPr>
        <w:t>详细报价清单</w:t>
      </w:r>
    </w:p>
    <w:p>
      <w:pPr>
        <w:numPr>
          <w:ilvl w:val="0"/>
          <w:numId w:val="2"/>
        </w:numPr>
        <w:topLinePunct/>
        <w:spacing w:line="360" w:lineRule="auto"/>
        <w:rPr>
          <w:rFonts w:ascii="宋体"/>
          <w:sz w:val="24"/>
        </w:rPr>
      </w:pPr>
      <w:r>
        <w:rPr>
          <w:rFonts w:hint="eastAsia" w:ascii="宋体" w:hAnsi="宋体"/>
          <w:sz w:val="24"/>
        </w:rPr>
        <w:t>授权委托书</w:t>
      </w:r>
    </w:p>
    <w:p>
      <w:pPr>
        <w:numPr>
          <w:ilvl w:val="0"/>
          <w:numId w:val="2"/>
        </w:numPr>
        <w:topLinePunct/>
        <w:spacing w:line="360" w:lineRule="auto"/>
        <w:rPr>
          <w:rFonts w:ascii="宋体"/>
          <w:sz w:val="24"/>
        </w:rPr>
      </w:pPr>
      <w:r>
        <w:rPr>
          <w:rFonts w:hint="eastAsia" w:ascii="宋体" w:hAnsi="宋体"/>
          <w:sz w:val="24"/>
        </w:rPr>
        <w:t>服务及履约承诺书</w:t>
      </w:r>
    </w:p>
    <w:p>
      <w:pPr>
        <w:numPr>
          <w:ilvl w:val="0"/>
          <w:numId w:val="2"/>
        </w:numPr>
        <w:topLinePunct/>
        <w:spacing w:line="360" w:lineRule="auto"/>
        <w:rPr>
          <w:rFonts w:ascii="宋体"/>
          <w:sz w:val="24"/>
        </w:rPr>
      </w:pPr>
      <w:r>
        <w:rPr>
          <w:rFonts w:hint="eastAsia" w:ascii="宋体" w:hAnsi="宋体"/>
          <w:sz w:val="24"/>
        </w:rPr>
        <w:t>资格声明函</w:t>
      </w:r>
    </w:p>
    <w:p>
      <w:pPr>
        <w:numPr>
          <w:ilvl w:val="0"/>
          <w:numId w:val="2"/>
        </w:numPr>
        <w:topLinePunct/>
        <w:spacing w:line="360" w:lineRule="auto"/>
        <w:rPr>
          <w:rFonts w:ascii="宋体"/>
          <w:sz w:val="24"/>
        </w:rPr>
      </w:pPr>
      <w:r>
        <w:rPr>
          <w:rFonts w:hint="eastAsia" w:ascii="宋体" w:hAnsi="宋体"/>
          <w:sz w:val="24"/>
        </w:rPr>
        <w:t>投标保证金</w:t>
      </w:r>
    </w:p>
    <w:p>
      <w:pPr>
        <w:numPr>
          <w:ilvl w:val="0"/>
          <w:numId w:val="2"/>
        </w:numPr>
        <w:topLinePunct/>
        <w:spacing w:line="360" w:lineRule="auto"/>
        <w:rPr>
          <w:rFonts w:ascii="宋体"/>
          <w:sz w:val="24"/>
        </w:rPr>
      </w:pPr>
      <w:r>
        <w:rPr>
          <w:rFonts w:hint="eastAsia" w:ascii="宋体" w:hAnsi="宋体"/>
          <w:sz w:val="24"/>
        </w:rPr>
        <w:t>供应商营业执照等证明供应商资格和能力的资料</w:t>
      </w:r>
    </w:p>
    <w:p>
      <w:pPr>
        <w:numPr>
          <w:ilvl w:val="0"/>
          <w:numId w:val="2"/>
        </w:numPr>
        <w:topLinePunct/>
        <w:spacing w:line="360" w:lineRule="auto"/>
        <w:rPr>
          <w:rFonts w:ascii="宋体" w:cs="楷体_GB2312"/>
          <w:sz w:val="24"/>
          <w:lang w:val="zh-CN"/>
        </w:rPr>
      </w:pPr>
      <w:r>
        <w:rPr>
          <w:rFonts w:hint="eastAsia" w:ascii="宋体" w:cs="楷体_GB2312"/>
          <w:sz w:val="24"/>
          <w:lang w:val="zh-CN"/>
        </w:rPr>
        <w:t>详细实施方案</w:t>
      </w:r>
    </w:p>
    <w:p>
      <w:pPr>
        <w:numPr>
          <w:ilvl w:val="0"/>
          <w:numId w:val="2"/>
        </w:numPr>
        <w:topLinePunct/>
        <w:spacing w:line="360" w:lineRule="auto"/>
        <w:rPr>
          <w:rFonts w:ascii="宋体" w:cs="楷体_GB2312"/>
          <w:sz w:val="24"/>
          <w:lang w:val="zh-CN"/>
        </w:rPr>
      </w:pPr>
      <w:r>
        <w:rPr>
          <w:rFonts w:hint="eastAsia" w:ascii="宋体" w:hAnsi="宋体" w:cs="楷体_GB2312"/>
          <w:sz w:val="24"/>
          <w:lang w:val="zh-CN"/>
        </w:rPr>
        <w:t>拟派本项目机构负责人及技术人员情况表</w:t>
      </w:r>
    </w:p>
    <w:p>
      <w:pPr>
        <w:numPr>
          <w:ilvl w:val="0"/>
          <w:numId w:val="2"/>
        </w:numPr>
        <w:topLinePunct/>
        <w:spacing w:line="360" w:lineRule="auto"/>
        <w:rPr>
          <w:rFonts w:ascii="宋体" w:cs="楷体_GB2312"/>
          <w:sz w:val="24"/>
          <w:lang w:val="zh-CN"/>
        </w:rPr>
      </w:pPr>
      <w:r>
        <w:rPr>
          <w:rFonts w:hint="eastAsia" w:ascii="宋体" w:hAnsi="宋体" w:cs="楷体_GB2312"/>
          <w:sz w:val="24"/>
          <w:lang w:val="zh-CN"/>
        </w:rPr>
        <w:t>其他资料</w:t>
      </w:r>
      <w:r>
        <w:rPr>
          <w:rFonts w:ascii="宋体" w:hAnsi="宋体" w:cs="楷体_GB2312"/>
          <w:sz w:val="24"/>
          <w:lang w:val="zh-CN"/>
        </w:rPr>
        <w:t>(</w:t>
      </w:r>
      <w:r>
        <w:rPr>
          <w:rFonts w:hint="eastAsia" w:ascii="宋体" w:hAnsi="宋体"/>
          <w:sz w:val="24"/>
        </w:rPr>
        <w:t>供应商认为有必要提交的其它材料</w:t>
      </w:r>
      <w:r>
        <w:rPr>
          <w:rFonts w:ascii="宋体" w:hAnsi="宋体"/>
          <w:sz w:val="24"/>
        </w:rPr>
        <w:t>)</w:t>
      </w:r>
    </w:p>
    <w:p>
      <w:pPr>
        <w:numPr>
          <w:ilvl w:val="0"/>
          <w:numId w:val="2"/>
        </w:numPr>
        <w:topLinePunct/>
        <w:spacing w:line="360" w:lineRule="auto"/>
        <w:rPr>
          <w:rFonts w:ascii="宋体" w:cs="楷体_GB2312"/>
          <w:sz w:val="24"/>
          <w:lang w:val="zh-CN"/>
        </w:rPr>
      </w:pPr>
      <w:r>
        <w:rPr>
          <w:rFonts w:hint="eastAsia" w:ascii="宋体" w:hAnsi="宋体"/>
          <w:sz w:val="24"/>
        </w:rPr>
        <w:t>反商业贿赂承诺书</w:t>
      </w:r>
      <w:r>
        <w:rPr>
          <w:rFonts w:ascii="宋体" w:hAnsi="宋体"/>
          <w:sz w:val="24"/>
        </w:rPr>
        <w:t xml:space="preserve"> </w:t>
      </w:r>
    </w:p>
    <w:p>
      <w:pPr>
        <w:numPr>
          <w:ilvl w:val="0"/>
          <w:numId w:val="2"/>
        </w:numPr>
        <w:topLinePunct/>
        <w:spacing w:line="360" w:lineRule="auto"/>
        <w:rPr>
          <w:rFonts w:ascii="宋体" w:cs="楷体_GB2312"/>
          <w:sz w:val="24"/>
          <w:lang w:val="zh-CN"/>
        </w:rPr>
      </w:pPr>
      <w:r>
        <w:rPr>
          <w:rFonts w:hint="eastAsia" w:ascii="宋体" w:hAnsi="宋体"/>
          <w:sz w:val="24"/>
        </w:rPr>
        <w:t>其他材料及承诺书</w:t>
      </w:r>
    </w:p>
    <w:p>
      <w:pPr>
        <w:autoSpaceDE w:val="0"/>
        <w:autoSpaceDN w:val="0"/>
        <w:adjustRightInd w:val="0"/>
        <w:spacing w:line="360" w:lineRule="auto"/>
        <w:ind w:firstLine="538"/>
        <w:rPr>
          <w:rFonts w:ascii="宋体" w:cs="楷体_GB2312"/>
          <w:sz w:val="24"/>
          <w:lang w:val="zh-CN"/>
        </w:rPr>
      </w:pPr>
      <w:r>
        <w:rPr>
          <w:rFonts w:ascii="宋体" w:hAnsi="宋体" w:cs="楷体_GB2312"/>
          <w:sz w:val="24"/>
          <w:lang w:val="zh-CN"/>
        </w:rPr>
        <w:t>1</w:t>
      </w:r>
      <w:r>
        <w:rPr>
          <w:rFonts w:ascii="宋体" w:hAnsi="宋体" w:cs="楷体_GB2312"/>
          <w:sz w:val="24"/>
        </w:rPr>
        <w:t>5</w:t>
      </w:r>
      <w:r>
        <w:rPr>
          <w:rFonts w:hint="eastAsia" w:ascii="宋体" w:hAnsi="宋体" w:cs="楷体_GB2312"/>
          <w:sz w:val="24"/>
          <w:lang w:val="zh-CN"/>
        </w:rPr>
        <w:t>、投标文件的签署及规定：</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15.1</w:t>
      </w:r>
      <w:r>
        <w:rPr>
          <w:rFonts w:hint="eastAsia" w:ascii="宋体" w:hAnsi="宋体" w:cs="楷体_GB2312"/>
          <w:sz w:val="24"/>
          <w:lang w:val="zh-CN"/>
        </w:rPr>
        <w:t>供应商应按前款规定的内容提供胶装成册的投标文件。</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15.2</w:t>
      </w:r>
      <w:r>
        <w:rPr>
          <w:rFonts w:hint="eastAsia" w:ascii="宋体" w:hAnsi="宋体" w:cs="楷体_GB2312"/>
          <w:sz w:val="24"/>
          <w:lang w:val="zh-CN"/>
        </w:rPr>
        <w:t>投标文件须提供：正本</w:t>
      </w:r>
      <w:r>
        <w:rPr>
          <w:rFonts w:hint="eastAsia" w:ascii="宋体" w:hAnsi="宋体" w:cs="楷体_GB2312"/>
          <w:b/>
          <w:sz w:val="24"/>
          <w:lang w:val="zh-CN"/>
        </w:rPr>
        <w:t>壹</w:t>
      </w:r>
      <w:r>
        <w:rPr>
          <w:rFonts w:hint="eastAsia" w:ascii="宋体" w:hAnsi="宋体" w:cs="楷体_GB2312"/>
          <w:sz w:val="24"/>
          <w:lang w:val="zh-CN"/>
        </w:rPr>
        <w:t>份，副本</w:t>
      </w:r>
      <w:r>
        <w:rPr>
          <w:rFonts w:hint="eastAsia" w:ascii="宋体" w:hAnsi="宋体" w:cs="楷体_GB2312"/>
          <w:b/>
          <w:sz w:val="24"/>
          <w:lang w:val="zh-CN"/>
        </w:rPr>
        <w:t>肆</w:t>
      </w:r>
      <w:r>
        <w:rPr>
          <w:rFonts w:hint="eastAsia" w:ascii="宋体" w:hAnsi="宋体" w:cs="楷体_GB2312"/>
          <w:sz w:val="24"/>
          <w:lang w:val="zh-CN"/>
        </w:rPr>
        <w:t>份，电子文档（</w:t>
      </w:r>
      <w:r>
        <w:rPr>
          <w:rFonts w:ascii="宋体" w:hAnsi="宋体" w:cs="楷体_GB2312"/>
          <w:sz w:val="24"/>
          <w:lang w:val="zh-CN"/>
        </w:rPr>
        <w:t>U</w:t>
      </w:r>
      <w:r>
        <w:rPr>
          <w:rFonts w:hint="eastAsia" w:ascii="宋体" w:hAnsi="宋体" w:cs="楷体_GB2312"/>
          <w:sz w:val="24"/>
          <w:lang w:val="zh-CN"/>
        </w:rPr>
        <w:t>盘）</w:t>
      </w:r>
      <w:r>
        <w:rPr>
          <w:rFonts w:hint="eastAsia" w:ascii="宋体" w:hAnsi="宋体" w:cs="楷体_GB2312"/>
          <w:b/>
          <w:sz w:val="24"/>
          <w:lang w:val="zh-CN"/>
        </w:rPr>
        <w:t>壹</w:t>
      </w:r>
      <w:r>
        <w:rPr>
          <w:rFonts w:hint="eastAsia" w:ascii="宋体" w:hAnsi="宋体" w:cs="楷体_GB2312"/>
          <w:sz w:val="24"/>
          <w:lang w:val="zh-CN"/>
        </w:rPr>
        <w:t>份。投标文件正本与副本不符的，以正本为准；小写与大写不符的，以大写为准。</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15.3</w:t>
      </w:r>
      <w:r>
        <w:rPr>
          <w:rFonts w:hint="eastAsia" w:ascii="宋体" w:hAnsi="宋体" w:cs="楷体_GB2312"/>
          <w:sz w:val="24"/>
          <w:lang w:val="zh-CN"/>
        </w:rPr>
        <w:t>投标文件不应有涂改、增删之处，如必须修改时，修改处必须有法定代表人或其授权代表的签字及加盖单位公章。</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15.4</w:t>
      </w:r>
      <w:r>
        <w:rPr>
          <w:rFonts w:hint="eastAsia" w:ascii="宋体" w:hAnsi="宋体" w:cs="楷体_GB2312"/>
          <w:sz w:val="24"/>
          <w:lang w:val="zh-CN"/>
        </w:rPr>
        <w:t>供应商须对文件中的全部内容进行投标，只对部分内容投标的，视为无效投标。</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15.5</w:t>
      </w:r>
      <w:r>
        <w:rPr>
          <w:rFonts w:hint="eastAsia" w:ascii="宋体" w:hAnsi="宋体" w:cs="楷体_GB2312"/>
          <w:sz w:val="24"/>
          <w:lang w:val="zh-CN"/>
        </w:rPr>
        <w:t>未按上述要求提供的投标文件将视为无效投标。</w:t>
      </w:r>
    </w:p>
    <w:p>
      <w:pPr>
        <w:keepNext/>
        <w:keepLines/>
        <w:autoSpaceDE w:val="0"/>
        <w:autoSpaceDN w:val="0"/>
        <w:adjustRightInd w:val="0"/>
        <w:spacing w:before="260" w:after="260" w:line="360" w:lineRule="auto"/>
        <w:rPr>
          <w:rFonts w:ascii="宋体" w:cs="楷体_GB2312"/>
          <w:b/>
          <w:bCs/>
          <w:sz w:val="24"/>
          <w:lang w:val="zh-CN"/>
        </w:rPr>
      </w:pPr>
      <w:r>
        <w:rPr>
          <w:rFonts w:hint="eastAsia" w:ascii="宋体" w:hAnsi="宋体" w:cs="楷体_GB2312"/>
          <w:b/>
          <w:bCs/>
          <w:sz w:val="24"/>
          <w:lang w:val="zh-CN"/>
        </w:rPr>
        <w:t>四、投标文件的递交</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1</w:t>
      </w:r>
      <w:r>
        <w:rPr>
          <w:rFonts w:ascii="宋体" w:hAnsi="宋体" w:cs="楷体_GB2312"/>
          <w:sz w:val="24"/>
        </w:rPr>
        <w:t>6</w:t>
      </w:r>
      <w:r>
        <w:rPr>
          <w:rFonts w:hint="eastAsia" w:ascii="宋体" w:hAnsi="宋体" w:cs="楷体_GB2312"/>
          <w:sz w:val="24"/>
          <w:lang w:val="zh-CN"/>
        </w:rPr>
        <w:t>、投标文件的密封和标记：</w:t>
      </w:r>
    </w:p>
    <w:p>
      <w:pPr>
        <w:autoSpaceDE w:val="0"/>
        <w:autoSpaceDN w:val="0"/>
        <w:adjustRightInd w:val="0"/>
        <w:spacing w:line="360" w:lineRule="auto"/>
        <w:ind w:firstLine="539"/>
        <w:rPr>
          <w:rFonts w:ascii="宋体" w:cs="楷体_GB2312"/>
          <w:b/>
          <w:sz w:val="24"/>
          <w:lang w:val="zh-CN"/>
        </w:rPr>
      </w:pPr>
      <w:r>
        <w:rPr>
          <w:rFonts w:ascii="宋体" w:hAnsi="宋体" w:cs="楷体_GB2312"/>
          <w:sz w:val="24"/>
          <w:lang w:val="zh-CN"/>
        </w:rPr>
        <w:t>16.1</w:t>
      </w:r>
      <w:r>
        <w:rPr>
          <w:rFonts w:hint="eastAsia" w:ascii="宋体" w:hAnsi="宋体" w:cs="楷体_GB2312"/>
          <w:sz w:val="24"/>
          <w:lang w:val="zh-CN"/>
        </w:rPr>
        <w:t>供应商应将正本、副本、电子版（</w:t>
      </w:r>
      <w:r>
        <w:rPr>
          <w:rFonts w:ascii="宋体" w:hAnsi="宋体" w:cs="楷体_GB2312"/>
          <w:sz w:val="24"/>
          <w:lang w:val="zh-CN"/>
        </w:rPr>
        <w:t>U</w:t>
      </w:r>
      <w:r>
        <w:rPr>
          <w:rFonts w:hint="eastAsia" w:ascii="宋体" w:hAnsi="宋体" w:cs="楷体_GB2312"/>
          <w:sz w:val="24"/>
          <w:lang w:val="zh-CN"/>
        </w:rPr>
        <w:t>盘）分别密封，</w:t>
      </w:r>
      <w:r>
        <w:rPr>
          <w:rFonts w:hint="eastAsia" w:ascii="宋体" w:hAnsi="宋体" w:cs="楷体_GB2312"/>
          <w:color w:val="000000"/>
          <w:sz w:val="24"/>
          <w:lang w:val="zh-CN"/>
        </w:rPr>
        <w:t>在封签处加盖单位公章和法定代表人印章并签字，</w:t>
      </w:r>
      <w:r>
        <w:rPr>
          <w:rFonts w:hint="eastAsia" w:ascii="宋体" w:hAnsi="宋体" w:cs="楷体_GB2312"/>
          <w:sz w:val="24"/>
          <w:lang w:val="zh-CN"/>
        </w:rPr>
        <w:t>并在封皮上标明“正本”、“副本”、“电子版”、项目编号、供应商名称，“开标前不准启封”等字样。</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16.2</w:t>
      </w:r>
      <w:r>
        <w:rPr>
          <w:rFonts w:hint="eastAsia" w:ascii="宋体" w:hAnsi="宋体" w:cs="楷体_GB2312"/>
          <w:sz w:val="24"/>
          <w:lang w:val="zh-CN"/>
        </w:rPr>
        <w:t>如果投标文件没有按上述要求密封和标记，代理机构将有权拒绝接受其投标文件。</w:t>
      </w:r>
    </w:p>
    <w:p>
      <w:pPr>
        <w:autoSpaceDE w:val="0"/>
        <w:autoSpaceDN w:val="0"/>
        <w:adjustRightInd w:val="0"/>
        <w:spacing w:line="360" w:lineRule="auto"/>
        <w:ind w:firstLine="539"/>
        <w:rPr>
          <w:rFonts w:ascii="宋体"/>
          <w:b/>
          <w:sz w:val="24"/>
          <w:highlight w:val="yellow"/>
        </w:rPr>
      </w:pPr>
      <w:r>
        <w:rPr>
          <w:rFonts w:hint="eastAsia" w:ascii="宋体" w:hAnsi="宋体"/>
          <w:b/>
          <w:bCs/>
          <w:kern w:val="0"/>
          <w:sz w:val="24"/>
          <w:shd w:val="clear" w:color="auto" w:fill="FFFFFF"/>
        </w:rPr>
        <w:t>注：</w:t>
      </w:r>
      <w:r>
        <w:rPr>
          <w:rFonts w:hint="eastAsia" w:ascii="宋体" w:hAnsi="宋体"/>
          <w:b/>
          <w:kern w:val="0"/>
          <w:sz w:val="24"/>
        </w:rPr>
        <w:t>本项目报名及开标时，供应商、法定代表人、被授权委托人必须通过滑县公共资源交易中心注册登记。</w:t>
      </w:r>
      <w:r>
        <w:rPr>
          <w:rFonts w:hint="eastAsia" w:ascii="宋体" w:hAnsi="宋体"/>
          <w:b/>
          <w:bCs/>
          <w:kern w:val="0"/>
          <w:sz w:val="24"/>
        </w:rPr>
        <w:t>报名截止时间前供应商已通过滑县公共资源交易中心网上报名，</w:t>
      </w:r>
      <w:r>
        <w:rPr>
          <w:rFonts w:hint="eastAsia" w:ascii="宋体" w:hAnsi="宋体"/>
          <w:b/>
          <w:kern w:val="0"/>
          <w:sz w:val="24"/>
        </w:rPr>
        <w:t>前来参加开标会议人员必须是法定代表人或网上报名时选择的被授权委托人，后期不得更换被授权委托人。</w:t>
      </w:r>
      <w:r>
        <w:rPr>
          <w:rFonts w:hint="eastAsia" w:ascii="宋体" w:hAnsi="宋体"/>
          <w:b/>
          <w:bCs/>
          <w:kern w:val="0"/>
          <w:sz w:val="24"/>
          <w:shd w:val="clear" w:color="auto" w:fill="FFFFFF"/>
        </w:rPr>
        <w:t>供应商投标前将资格审查所需的所有资料单独密封到一个包装内，于投标文件递交的截止时间前随投标文件一次性递交，在封套上注明项目名称、供应商名称、联系人及联系方式、所递交</w:t>
      </w:r>
      <w:r>
        <w:rPr>
          <w:rFonts w:hint="eastAsia" w:ascii="宋体" w:hAnsi="宋体"/>
          <w:b/>
          <w:bCs/>
          <w:kern w:val="0"/>
          <w:sz w:val="24"/>
          <w:shd w:val="clear" w:color="auto" w:fill="FFFFFF"/>
          <w:lang w:eastAsia="zh-CN"/>
        </w:rPr>
        <w:t>资料</w:t>
      </w:r>
      <w:r>
        <w:rPr>
          <w:rFonts w:hint="eastAsia" w:ascii="宋体" w:hAnsi="宋体"/>
          <w:b/>
          <w:bCs/>
          <w:kern w:val="0"/>
          <w:sz w:val="24"/>
          <w:shd w:val="clear" w:color="auto" w:fill="FFFFFF"/>
        </w:rPr>
        <w:t>目录，并在密封处加盖单位公章，供</w:t>
      </w:r>
      <w:r>
        <w:rPr>
          <w:rFonts w:hint="eastAsia" w:ascii="宋体" w:hAnsi="宋体"/>
          <w:b/>
          <w:bCs/>
          <w:kern w:val="0"/>
          <w:sz w:val="24"/>
          <w:shd w:val="clear" w:color="auto" w:fill="FFFFFF"/>
          <w:lang w:eastAsia="zh-CN"/>
        </w:rPr>
        <w:t>采购人或采购代理机构</w:t>
      </w:r>
      <w:r>
        <w:rPr>
          <w:rFonts w:hint="eastAsia" w:ascii="宋体" w:hAnsi="宋体"/>
          <w:b/>
          <w:bCs/>
          <w:kern w:val="0"/>
          <w:sz w:val="24"/>
          <w:shd w:val="clear" w:color="auto" w:fill="FFFFFF"/>
        </w:rPr>
        <w:t>审查。评审过程中不再对供应商</w:t>
      </w:r>
      <w:r>
        <w:rPr>
          <w:rFonts w:hint="eastAsia" w:ascii="宋体" w:hAnsi="宋体"/>
          <w:b/>
          <w:bCs/>
          <w:kern w:val="0"/>
          <w:sz w:val="24"/>
          <w:shd w:val="clear" w:color="auto" w:fill="FFFFFF"/>
          <w:lang w:eastAsia="zh-CN"/>
        </w:rPr>
        <w:t>资料</w:t>
      </w:r>
      <w:r>
        <w:rPr>
          <w:rFonts w:hint="eastAsia" w:ascii="宋体" w:hAnsi="宋体"/>
          <w:b/>
          <w:bCs/>
          <w:kern w:val="0"/>
          <w:sz w:val="24"/>
          <w:shd w:val="clear" w:color="auto" w:fill="FFFFFF"/>
        </w:rPr>
        <w:t>审验进行增补，未按规定时间提供</w:t>
      </w:r>
      <w:r>
        <w:rPr>
          <w:rFonts w:hint="eastAsia" w:ascii="宋体" w:hAnsi="宋体"/>
          <w:b/>
          <w:bCs/>
          <w:kern w:val="0"/>
          <w:sz w:val="24"/>
          <w:shd w:val="clear" w:color="auto" w:fill="FFFFFF"/>
          <w:lang w:eastAsia="zh-CN"/>
        </w:rPr>
        <w:t>资料</w:t>
      </w:r>
      <w:r>
        <w:rPr>
          <w:rFonts w:hint="eastAsia" w:ascii="宋体" w:hAnsi="宋体"/>
          <w:b/>
          <w:bCs/>
          <w:kern w:val="0"/>
          <w:sz w:val="24"/>
          <w:shd w:val="clear" w:color="auto" w:fill="FFFFFF"/>
        </w:rPr>
        <w:t>者视为资格审查不合格</w:t>
      </w:r>
      <w:r>
        <w:rPr>
          <w:rFonts w:hint="eastAsia" w:ascii="宋体" w:hAnsi="宋体"/>
          <w:b/>
          <w:bCs/>
          <w:kern w:val="0"/>
          <w:sz w:val="24"/>
          <w:shd w:val="clear" w:color="auto" w:fill="FFFFFF"/>
          <w:lang w:eastAsia="zh-CN"/>
        </w:rPr>
        <w:t>，通过资格审查不足三家的，不再进行下一环节的评审</w:t>
      </w:r>
      <w:r>
        <w:rPr>
          <w:rFonts w:hint="eastAsia" w:ascii="宋体" w:hAnsi="宋体"/>
          <w:b/>
          <w:bCs/>
          <w:kern w:val="0"/>
          <w:sz w:val="24"/>
          <w:shd w:val="clear" w:color="auto" w:fill="FFFFFF"/>
        </w:rPr>
        <w:t>。资格审查完毕供应商签字后</w:t>
      </w:r>
      <w:r>
        <w:rPr>
          <w:rFonts w:hint="eastAsia" w:ascii="宋体" w:hAnsi="宋体"/>
          <w:b/>
          <w:bCs/>
          <w:kern w:val="0"/>
          <w:sz w:val="24"/>
          <w:shd w:val="clear" w:color="auto" w:fill="FFFFFF"/>
          <w:lang w:eastAsia="zh-CN"/>
        </w:rPr>
        <w:t>资料</w:t>
      </w:r>
      <w:r>
        <w:rPr>
          <w:rFonts w:hint="eastAsia" w:ascii="宋体" w:hAnsi="宋体"/>
          <w:b/>
          <w:bCs/>
          <w:kern w:val="0"/>
          <w:sz w:val="24"/>
          <w:shd w:val="clear" w:color="auto" w:fill="FFFFFF"/>
        </w:rPr>
        <w:t>退还。（若</w:t>
      </w:r>
      <w:r>
        <w:rPr>
          <w:rFonts w:hint="eastAsia" w:ascii="宋体" w:hAnsi="宋体"/>
          <w:b/>
          <w:kern w:val="0"/>
          <w:sz w:val="24"/>
        </w:rPr>
        <w:t>法定代表人</w:t>
      </w:r>
      <w:r>
        <w:rPr>
          <w:rFonts w:hint="eastAsia" w:ascii="宋体" w:hAnsi="宋体"/>
          <w:b/>
          <w:bCs/>
          <w:sz w:val="24"/>
          <w:shd w:val="clear" w:color="auto" w:fill="FFFFFF"/>
        </w:rPr>
        <w:t>参加开标会议的，身份证</w:t>
      </w:r>
      <w:r>
        <w:rPr>
          <w:rFonts w:hint="eastAsia" w:ascii="宋体" w:hAnsi="宋体"/>
          <w:b/>
          <w:bCs/>
          <w:sz w:val="24"/>
          <w:shd w:val="clear" w:color="auto" w:fill="FFFFFF"/>
          <w:lang w:eastAsia="zh-CN"/>
        </w:rPr>
        <w:t>原</w:t>
      </w:r>
      <w:r>
        <w:rPr>
          <w:rFonts w:hint="eastAsia" w:ascii="宋体" w:hAnsi="宋体"/>
          <w:b/>
          <w:bCs/>
          <w:sz w:val="24"/>
          <w:shd w:val="clear" w:color="auto" w:fill="FFFFFF"/>
        </w:rPr>
        <w:t>件需密封在资格审查所需资料中。如被授权人参加开标会议的，资格审查</w:t>
      </w:r>
      <w:r>
        <w:rPr>
          <w:rFonts w:hint="eastAsia" w:ascii="宋体" w:hAnsi="宋体"/>
          <w:b/>
          <w:bCs/>
          <w:sz w:val="24"/>
          <w:shd w:val="clear" w:color="auto" w:fill="FFFFFF"/>
          <w:lang w:eastAsia="zh-CN"/>
        </w:rPr>
        <w:t>资料</w:t>
      </w:r>
      <w:r>
        <w:rPr>
          <w:rFonts w:hint="eastAsia" w:ascii="宋体" w:hAnsi="宋体"/>
          <w:b/>
          <w:bCs/>
          <w:sz w:val="24"/>
          <w:shd w:val="clear" w:color="auto" w:fill="FFFFFF"/>
        </w:rPr>
        <w:t>中须附授权委托书原件一套，被授权人</w:t>
      </w:r>
      <w:r>
        <w:rPr>
          <w:rFonts w:hint="eastAsia" w:ascii="宋体" w:hAnsi="宋体"/>
          <w:b/>
          <w:bCs/>
          <w:sz w:val="24"/>
          <w:shd w:val="clear" w:color="auto" w:fill="FFFFFF"/>
          <w:lang w:val="en-US" w:eastAsia="zh-CN"/>
        </w:rPr>
        <w:t>的</w:t>
      </w:r>
      <w:r>
        <w:rPr>
          <w:rFonts w:hint="eastAsia" w:ascii="宋体" w:hAnsi="宋体"/>
          <w:b/>
          <w:bCs/>
          <w:sz w:val="24"/>
          <w:shd w:val="clear" w:color="auto" w:fill="FFFFFF"/>
        </w:rPr>
        <w:t>身份证</w:t>
      </w:r>
      <w:r>
        <w:rPr>
          <w:rFonts w:hint="eastAsia" w:ascii="宋体" w:hAnsi="宋体"/>
          <w:b/>
          <w:bCs/>
          <w:sz w:val="24"/>
          <w:shd w:val="clear" w:color="auto" w:fill="FFFFFF"/>
          <w:lang w:eastAsia="zh-CN"/>
        </w:rPr>
        <w:t>原件</w:t>
      </w:r>
      <w:r>
        <w:rPr>
          <w:rFonts w:hint="eastAsia" w:ascii="宋体" w:hAnsi="宋体"/>
          <w:b/>
          <w:bCs/>
          <w:sz w:val="24"/>
          <w:shd w:val="clear" w:color="auto" w:fill="FFFFFF"/>
        </w:rPr>
        <w:t>需密封在资格审查所需资料原件中</w:t>
      </w:r>
      <w:r>
        <w:rPr>
          <w:rFonts w:hint="eastAsia" w:ascii="宋体" w:hAnsi="宋体"/>
          <w:b/>
          <w:bCs/>
          <w:kern w:val="0"/>
          <w:sz w:val="24"/>
          <w:shd w:val="clear" w:color="auto" w:fill="FFFFFF"/>
        </w:rPr>
        <w:t>）。</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1</w:t>
      </w:r>
      <w:r>
        <w:rPr>
          <w:rFonts w:ascii="宋体" w:hAnsi="宋体" w:cs="楷体_GB2312"/>
          <w:sz w:val="24"/>
        </w:rPr>
        <w:t>7</w:t>
      </w:r>
      <w:r>
        <w:rPr>
          <w:rFonts w:hint="eastAsia" w:ascii="宋体" w:hAnsi="宋体" w:cs="楷体_GB2312"/>
          <w:sz w:val="24"/>
          <w:lang w:val="zh-CN"/>
        </w:rPr>
        <w:t>、投标文件递交的截止时间：见供应商须知前附表。</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17.1</w:t>
      </w:r>
      <w:r>
        <w:rPr>
          <w:rFonts w:hint="eastAsia" w:ascii="宋体" w:hAnsi="宋体" w:cs="楷体_GB2312"/>
          <w:sz w:val="24"/>
          <w:lang w:val="zh-CN"/>
        </w:rPr>
        <w:t>供应商须在招标文件规定的投标截止时间前将投标文件派专人送交至文件中指定地点。</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17.2</w:t>
      </w:r>
      <w:r>
        <w:rPr>
          <w:rFonts w:hint="eastAsia" w:ascii="宋体" w:hAnsi="宋体" w:cs="楷体_GB2312"/>
          <w:sz w:val="24"/>
          <w:lang w:val="zh-CN"/>
        </w:rPr>
        <w:t>代理机构有权拒绝投标截止时间以后送达的投标文件。</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17.3</w:t>
      </w:r>
      <w:r>
        <w:rPr>
          <w:rFonts w:hint="eastAsia" w:ascii="宋体" w:hAnsi="宋体" w:cs="楷体_GB2312"/>
          <w:sz w:val="24"/>
          <w:lang w:val="zh-CN"/>
        </w:rPr>
        <w:t>由于不可抗拒的原因，代理机构对投标文件的遗失和损坏不负任何责任。</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17.4</w:t>
      </w:r>
      <w:r>
        <w:rPr>
          <w:rFonts w:hint="eastAsia" w:ascii="宋体" w:hAnsi="宋体" w:cs="楷体_GB2312"/>
          <w:sz w:val="24"/>
          <w:lang w:val="zh-CN"/>
        </w:rPr>
        <w:t>电报、电话、传真、电子邮件形式的投标概不接受。</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18</w:t>
      </w:r>
      <w:r>
        <w:rPr>
          <w:rFonts w:hint="eastAsia" w:ascii="宋体" w:hAnsi="宋体" w:cs="楷体_GB2312"/>
          <w:sz w:val="24"/>
          <w:lang w:val="zh-CN"/>
        </w:rPr>
        <w:t>、投标文件的修改、补充：</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18.1</w:t>
      </w:r>
      <w:r>
        <w:rPr>
          <w:rFonts w:hint="eastAsia" w:ascii="宋体" w:hAnsi="宋体" w:cs="楷体_GB2312"/>
          <w:sz w:val="24"/>
          <w:lang w:val="zh-CN"/>
        </w:rPr>
        <w:t>供应商在投标后，可以修改、补充其投标文件，但必须使代理机构在规定的投标截止时间之前能够收到修改、补充包括替代的书面通知。</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18.2</w:t>
      </w:r>
      <w:r>
        <w:rPr>
          <w:rFonts w:hint="eastAsia" w:ascii="宋体" w:hAnsi="宋体" w:cs="楷体_GB2312"/>
          <w:sz w:val="24"/>
          <w:lang w:val="zh-CN"/>
        </w:rPr>
        <w:t>供应商修改、补充的文件须由法定代表人或授权代表的签字并加盖单位公章，并作为投标文件的组成，份数及密封要求同投标文件。</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18.3</w:t>
      </w:r>
      <w:r>
        <w:rPr>
          <w:rFonts w:hint="eastAsia" w:ascii="宋体" w:hAnsi="宋体" w:cs="楷体_GB2312"/>
          <w:sz w:val="24"/>
          <w:lang w:val="zh-CN"/>
        </w:rPr>
        <w:t>供应商在投标截止时间后不得修改或撤回其投标，否则其投标保证金将不予退还。</w:t>
      </w:r>
    </w:p>
    <w:p>
      <w:pPr>
        <w:keepNext/>
        <w:keepLines/>
        <w:autoSpaceDE w:val="0"/>
        <w:autoSpaceDN w:val="0"/>
        <w:adjustRightInd w:val="0"/>
        <w:spacing w:before="260" w:after="260" w:line="360" w:lineRule="auto"/>
        <w:rPr>
          <w:rFonts w:ascii="宋体" w:cs="楷体_GB2312"/>
          <w:b/>
          <w:bCs/>
          <w:sz w:val="24"/>
          <w:lang w:val="zh-CN"/>
        </w:rPr>
      </w:pPr>
      <w:r>
        <w:rPr>
          <w:rFonts w:hint="eastAsia" w:ascii="宋体" w:hAnsi="宋体" w:cs="楷体_GB2312"/>
          <w:b/>
          <w:bCs/>
          <w:sz w:val="24"/>
          <w:lang w:val="zh-CN"/>
        </w:rPr>
        <w:t>五、开标和评标</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1</w:t>
      </w:r>
      <w:r>
        <w:rPr>
          <w:rFonts w:ascii="宋体" w:hAnsi="宋体" w:cs="楷体_GB2312"/>
          <w:sz w:val="24"/>
        </w:rPr>
        <w:t>9</w:t>
      </w:r>
      <w:r>
        <w:rPr>
          <w:rFonts w:hint="eastAsia" w:ascii="宋体" w:hAnsi="宋体" w:cs="楷体_GB2312"/>
          <w:sz w:val="24"/>
          <w:lang w:val="zh-CN"/>
        </w:rPr>
        <w:t>、开标：</w:t>
      </w:r>
    </w:p>
    <w:p>
      <w:pPr>
        <w:autoSpaceDE w:val="0"/>
        <w:autoSpaceDN w:val="0"/>
        <w:adjustRightInd w:val="0"/>
        <w:spacing w:line="360" w:lineRule="auto"/>
        <w:ind w:firstLine="539"/>
        <w:rPr>
          <w:rFonts w:ascii="宋体" w:cs="楷体_GB2312"/>
          <w:sz w:val="24"/>
        </w:rPr>
      </w:pPr>
      <w:r>
        <w:rPr>
          <w:rFonts w:ascii="宋体" w:hAnsi="宋体" w:cs="楷体_GB2312"/>
          <w:sz w:val="24"/>
          <w:lang w:val="zh-CN"/>
        </w:rPr>
        <w:t>19.1</w:t>
      </w:r>
      <w:r>
        <w:rPr>
          <w:rFonts w:hint="eastAsia" w:ascii="宋体" w:hAnsi="宋体" w:cs="楷体_GB2312"/>
          <w:sz w:val="24"/>
          <w:lang w:val="zh-CN"/>
        </w:rPr>
        <w:t>采购人按招标文件规定的时间和地点公开开标；出现特殊情况需要更改时间和地点的，采购人将在招标公告发布的同一媒介予以发布变更或澄清公告，投标企业自行查看相关网站，不再另行通知，未及时查阅相关信息造成的后果由供应商自负。</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19.2</w:t>
      </w:r>
      <w:r>
        <w:rPr>
          <w:rFonts w:hint="eastAsia" w:ascii="宋体" w:hAnsi="宋体" w:cs="楷体_GB2312"/>
          <w:sz w:val="24"/>
          <w:lang w:val="zh-CN"/>
        </w:rPr>
        <w:t>开标前由供应商代表检查投标文件密封情况，确认无误后，由代理机构当众宣读供应商名称、投标总报价、服务周期、质量等内容并作开标记录。</w:t>
      </w:r>
    </w:p>
    <w:p>
      <w:pPr>
        <w:autoSpaceDE w:val="0"/>
        <w:autoSpaceDN w:val="0"/>
        <w:adjustRightInd w:val="0"/>
        <w:spacing w:line="360" w:lineRule="auto"/>
        <w:ind w:firstLine="539"/>
        <w:rPr>
          <w:rFonts w:ascii="宋体" w:cs="楷体_GB2312"/>
          <w:sz w:val="24"/>
          <w:lang w:val="zh-CN"/>
        </w:rPr>
      </w:pPr>
      <w:r>
        <w:rPr>
          <w:rFonts w:ascii="宋体" w:hAnsi="宋体" w:cs="楷体_GB2312"/>
          <w:sz w:val="24"/>
        </w:rPr>
        <w:t>20</w:t>
      </w:r>
      <w:r>
        <w:rPr>
          <w:rFonts w:hint="eastAsia" w:ascii="宋体" w:hAnsi="宋体" w:cs="楷体_GB2312"/>
          <w:sz w:val="24"/>
          <w:lang w:val="zh-CN"/>
        </w:rPr>
        <w:t>、投标文件的澄清：</w:t>
      </w:r>
    </w:p>
    <w:p>
      <w:pPr>
        <w:autoSpaceDE w:val="0"/>
        <w:autoSpaceDN w:val="0"/>
        <w:adjustRightInd w:val="0"/>
        <w:spacing w:line="360" w:lineRule="auto"/>
        <w:ind w:firstLine="539"/>
        <w:rPr>
          <w:rFonts w:ascii="宋体" w:cs="楷体_GB2312"/>
          <w:sz w:val="24"/>
          <w:lang w:val="zh-CN"/>
        </w:rPr>
      </w:pPr>
      <w:r>
        <w:rPr>
          <w:rFonts w:hint="eastAsia" w:ascii="宋体" w:hAnsi="宋体" w:cs="楷体_GB2312"/>
          <w:sz w:val="24"/>
          <w:lang w:val="zh-CN"/>
        </w:rPr>
        <w:t>为有利于评标审查，评标委员会可随时请供应商对其投标文件中的疑点加以澄清，供应商有责任按照评标委员会通知的时间、地点、方式进行答复和质疑。重要澄清的答复应是书面答复，并应有法定代表人或其授权代表签字。有关澄清的内容及双方达成的协议将成为合同的附件，但对投标文件中的价格和实质性内容不得有任何更改。</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2</w:t>
      </w:r>
      <w:r>
        <w:rPr>
          <w:rFonts w:ascii="宋体" w:hAnsi="宋体" w:cs="楷体_GB2312"/>
          <w:sz w:val="24"/>
        </w:rPr>
        <w:t>1</w:t>
      </w:r>
      <w:r>
        <w:rPr>
          <w:rFonts w:hint="eastAsia" w:ascii="宋体" w:hAnsi="宋体" w:cs="楷体_GB2312"/>
          <w:sz w:val="24"/>
          <w:lang w:val="zh-CN"/>
        </w:rPr>
        <w:t>、评标、定标</w:t>
      </w:r>
    </w:p>
    <w:p>
      <w:pPr>
        <w:autoSpaceDE w:val="0"/>
        <w:autoSpaceDN w:val="0"/>
        <w:adjustRightInd w:val="0"/>
        <w:spacing w:line="360" w:lineRule="auto"/>
        <w:ind w:firstLine="539"/>
        <w:rPr>
          <w:rFonts w:ascii="宋体" w:cs="楷体_GB2312"/>
          <w:sz w:val="24"/>
          <w:lang w:val="zh-CN"/>
        </w:rPr>
      </w:pPr>
      <w:r>
        <w:rPr>
          <w:rFonts w:hint="eastAsia" w:ascii="宋体" w:hAnsi="宋体" w:cs="楷体_GB2312"/>
          <w:sz w:val="24"/>
          <w:lang w:val="zh-CN"/>
        </w:rPr>
        <w:t>评标委员会由经济、技术有关方面的专家等组成。评标委员会对全部投标文件进行综合评定。</w:t>
      </w:r>
    </w:p>
    <w:p>
      <w:pPr>
        <w:autoSpaceDE w:val="0"/>
        <w:autoSpaceDN w:val="0"/>
        <w:adjustRightInd w:val="0"/>
        <w:spacing w:line="360" w:lineRule="auto"/>
        <w:ind w:firstLine="539"/>
        <w:rPr>
          <w:rFonts w:ascii="宋体" w:hAnsi="宋体" w:cs="楷体_GB2312"/>
          <w:sz w:val="24"/>
          <w:lang w:val="zh-CN"/>
        </w:rPr>
      </w:pPr>
      <w:r>
        <w:rPr>
          <w:rFonts w:hint="eastAsia" w:ascii="宋体" w:hAnsi="宋体" w:cs="楷体_GB2312"/>
          <w:sz w:val="24"/>
          <w:lang w:val="zh-CN"/>
        </w:rPr>
        <w:t>坚持公开、公平、公正对待所有供应商。</w:t>
      </w:r>
    </w:p>
    <w:p>
      <w:pPr>
        <w:autoSpaceDE w:val="0"/>
        <w:autoSpaceDN w:val="0"/>
        <w:adjustRightInd w:val="0"/>
        <w:spacing w:line="360" w:lineRule="auto"/>
        <w:ind w:firstLine="539"/>
        <w:rPr>
          <w:rFonts w:ascii="宋体" w:hAnsi="宋体" w:cs="楷体_GB2312"/>
          <w:sz w:val="24"/>
          <w:lang w:val="zh-CN"/>
        </w:rPr>
      </w:pPr>
      <w:r>
        <w:rPr>
          <w:rFonts w:hint="eastAsia" w:ascii="宋体" w:hAnsi="宋体" w:cs="楷体_GB2312"/>
          <w:sz w:val="24"/>
          <w:lang w:val="zh-CN"/>
        </w:rPr>
        <w:t>评标委员会成员应为无不良信用记录人员（失信被执行人、重大税收违法案件当事人名单、政府采购严重违法失信行为记录）。查询渠道：“信用中国”网站（www.creditchina.gov.cn）、中国政府采购网（www.ccgp.gov.cn），具体内容要求见“河南省财政厅关于转发财政部关于在政府采购活动中查询及使用信用记录有关问题的通知”的文件，并按文件要求执行。</w:t>
      </w:r>
    </w:p>
    <w:p>
      <w:pPr>
        <w:numPr>
          <w:ilvl w:val="0"/>
          <w:numId w:val="3"/>
        </w:numPr>
        <w:autoSpaceDE w:val="0"/>
        <w:autoSpaceDN w:val="0"/>
        <w:adjustRightInd w:val="0"/>
        <w:spacing w:line="360" w:lineRule="auto"/>
        <w:ind w:firstLine="539"/>
        <w:rPr>
          <w:rFonts w:ascii="宋体" w:hAnsi="宋体" w:cs="楷体_GB2312"/>
          <w:sz w:val="24"/>
          <w:lang w:val="zh-CN"/>
        </w:rPr>
      </w:pPr>
      <w:r>
        <w:rPr>
          <w:rFonts w:hint="eastAsia" w:ascii="宋体" w:hAnsi="宋体" w:cs="楷体_GB2312"/>
          <w:sz w:val="24"/>
          <w:lang w:val="zh-CN"/>
        </w:rPr>
        <w:t>评标方法：采取综合评分法（办法附后）。</w:t>
      </w:r>
    </w:p>
    <w:p>
      <w:pPr>
        <w:autoSpaceDE w:val="0"/>
        <w:autoSpaceDN w:val="0"/>
        <w:adjustRightInd w:val="0"/>
        <w:spacing w:line="360" w:lineRule="auto"/>
        <w:rPr>
          <w:rFonts w:ascii="宋体" w:cs="楷体_GB2312"/>
          <w:sz w:val="24"/>
          <w:lang w:val="zh-CN"/>
        </w:rPr>
      </w:pPr>
      <w:r>
        <w:rPr>
          <w:rFonts w:hint="eastAsia" w:ascii="宋体" w:hAnsi="宋体" w:cs="楷体_GB2312"/>
          <w:sz w:val="24"/>
        </w:rPr>
        <w:t xml:space="preserve">     </w:t>
      </w:r>
      <w:r>
        <w:rPr>
          <w:rFonts w:ascii="宋体" w:hAnsi="宋体" w:cs="楷体_GB2312"/>
          <w:sz w:val="24"/>
          <w:lang w:val="zh-CN"/>
        </w:rPr>
        <w:t>2</w:t>
      </w:r>
      <w:r>
        <w:rPr>
          <w:rFonts w:ascii="宋体" w:hAnsi="宋体" w:cs="楷体_GB2312"/>
          <w:sz w:val="24"/>
        </w:rPr>
        <w:t>3</w:t>
      </w:r>
      <w:r>
        <w:rPr>
          <w:rFonts w:hint="eastAsia" w:ascii="宋体" w:hAnsi="宋体" w:cs="楷体_GB2312"/>
          <w:sz w:val="24"/>
          <w:lang w:val="zh-CN"/>
        </w:rPr>
        <w:t>、保密及其他注意事项：</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23.1</w:t>
      </w:r>
      <w:r>
        <w:rPr>
          <w:rFonts w:hint="eastAsia" w:ascii="宋体" w:hAnsi="宋体" w:cs="楷体_GB2312"/>
          <w:sz w:val="24"/>
          <w:lang w:val="zh-CN"/>
        </w:rPr>
        <w:t>评标是招标工作的重要环节，评标工作在评标委员会内独立进行。</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23.2</w:t>
      </w:r>
      <w:r>
        <w:rPr>
          <w:rFonts w:hint="eastAsia" w:ascii="宋体" w:hAnsi="宋体" w:cs="楷体_GB2312"/>
          <w:sz w:val="24"/>
          <w:lang w:val="zh-CN"/>
        </w:rPr>
        <w:t>在开标、评标期间，供应商不得向评委询问情况，不得进行旨在影响评标结果的活动。</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23.3</w:t>
      </w:r>
      <w:r>
        <w:rPr>
          <w:rFonts w:hint="eastAsia" w:ascii="宋体" w:hAnsi="宋体" w:cs="楷体_GB2312"/>
          <w:sz w:val="24"/>
          <w:lang w:val="zh-CN"/>
        </w:rPr>
        <w:t>采购人不向未中标的供应商解释落标原因，不退还投标文件。</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23.4</w:t>
      </w:r>
      <w:r>
        <w:rPr>
          <w:rFonts w:hint="eastAsia" w:ascii="宋体" w:hAnsi="宋体" w:cs="楷体_GB2312"/>
          <w:sz w:val="24"/>
          <w:lang w:val="zh-CN"/>
        </w:rPr>
        <w:t>评标委员会判断投标文件的响应性仅基于投标文件本身而不靠外部证据。</w:t>
      </w:r>
    </w:p>
    <w:p>
      <w:pPr>
        <w:keepNext/>
        <w:keepLines/>
        <w:autoSpaceDE w:val="0"/>
        <w:autoSpaceDN w:val="0"/>
        <w:adjustRightInd w:val="0"/>
        <w:spacing w:before="260" w:after="260" w:line="360" w:lineRule="auto"/>
        <w:rPr>
          <w:rFonts w:ascii="宋体" w:cs="楷体_GB2312"/>
          <w:b/>
          <w:bCs/>
          <w:sz w:val="24"/>
          <w:lang w:val="zh-CN"/>
        </w:rPr>
      </w:pPr>
      <w:r>
        <w:rPr>
          <w:rFonts w:hint="eastAsia" w:ascii="宋体" w:hAnsi="宋体" w:cs="楷体_GB2312"/>
          <w:b/>
          <w:bCs/>
          <w:sz w:val="24"/>
          <w:lang w:val="zh-CN"/>
        </w:rPr>
        <w:t>六、授予合同</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2</w:t>
      </w:r>
      <w:r>
        <w:rPr>
          <w:rFonts w:ascii="宋体" w:hAnsi="宋体" w:cs="楷体_GB2312"/>
          <w:sz w:val="24"/>
        </w:rPr>
        <w:t>4</w:t>
      </w:r>
      <w:r>
        <w:rPr>
          <w:rFonts w:hint="eastAsia" w:ascii="宋体" w:hAnsi="宋体" w:cs="楷体_GB2312"/>
          <w:sz w:val="24"/>
          <w:lang w:val="zh-CN"/>
        </w:rPr>
        <w:t>、定标原则</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24.1</w:t>
      </w:r>
      <w:r>
        <w:rPr>
          <w:rFonts w:hint="eastAsia" w:ascii="宋体" w:hAnsi="宋体" w:cs="楷体_GB2312"/>
          <w:sz w:val="24"/>
          <w:lang w:val="zh-CN"/>
        </w:rPr>
        <w:t>严格按照招标文件规定的评审办法和标准进行评标，择优定标；</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24.2</w:t>
      </w:r>
      <w:r>
        <w:rPr>
          <w:rFonts w:hint="eastAsia" w:ascii="宋体" w:hAnsi="宋体" w:cs="楷体_GB2312"/>
          <w:sz w:val="24"/>
          <w:lang w:val="zh-CN"/>
        </w:rPr>
        <w:t>本次采购招标，由评标委员会根据评标办法评定满足采购需求，推荐</w:t>
      </w:r>
      <w:r>
        <w:rPr>
          <w:rFonts w:ascii="宋体" w:hAnsi="宋体" w:cs="楷体_GB2312"/>
          <w:sz w:val="24"/>
          <w:lang w:val="zh-CN"/>
        </w:rPr>
        <w:t>3</w:t>
      </w:r>
      <w:r>
        <w:rPr>
          <w:rFonts w:hint="eastAsia" w:ascii="宋体" w:hAnsi="宋体" w:cs="楷体_GB2312"/>
          <w:sz w:val="24"/>
          <w:lang w:val="zh-CN"/>
        </w:rPr>
        <w:t>名中标候选供应商，并标明推荐顺序。</w:t>
      </w:r>
    </w:p>
    <w:p>
      <w:pPr>
        <w:autoSpaceDE w:val="0"/>
        <w:autoSpaceDN w:val="0"/>
        <w:adjustRightInd w:val="0"/>
        <w:spacing w:line="360" w:lineRule="auto"/>
        <w:ind w:firstLine="539"/>
        <w:rPr>
          <w:rFonts w:ascii="宋体"/>
          <w:sz w:val="24"/>
        </w:rPr>
      </w:pPr>
      <w:r>
        <w:rPr>
          <w:rFonts w:ascii="宋体" w:hAnsi="宋体" w:cs="楷体_GB2312"/>
          <w:sz w:val="24"/>
          <w:lang w:val="zh-CN"/>
        </w:rPr>
        <w:t>24.3</w:t>
      </w:r>
      <w:r>
        <w:rPr>
          <w:rFonts w:hint="eastAsia" w:ascii="宋体" w:hAnsi="宋体" w:cs="楷体_GB2312"/>
          <w:sz w:val="24"/>
          <w:lang w:val="zh-CN"/>
        </w:rPr>
        <w:t>评标结束后，评标委员会向采购人呈报评标报告，采购人依据评标委员会推荐的中标候选供应商确定中标供应商。采购人原则上应当确定排名第一的中标候选供应商为中标供应商。</w:t>
      </w:r>
      <w:r>
        <w:rPr>
          <w:rFonts w:hint="eastAsia" w:ascii="宋体" w:hAnsi="宋体"/>
          <w:sz w:val="24"/>
        </w:rPr>
        <w:t>中标供应商拒绝与采购人签订合同的，采购人可以按照评审报告推荐的中标候选人名单排序，确定下一候选人为中标</w:t>
      </w:r>
      <w:r>
        <w:rPr>
          <w:rFonts w:ascii="宋体" w:hAnsi="宋体"/>
          <w:sz w:val="24"/>
        </w:rPr>
        <w:t xml:space="preserve"> </w:t>
      </w:r>
      <w:r>
        <w:rPr>
          <w:rFonts w:hint="eastAsia" w:ascii="宋体" w:hAnsi="宋体"/>
          <w:sz w:val="24"/>
        </w:rPr>
        <w:t>供应商，也可以重新开展政府采购活动。</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2</w:t>
      </w:r>
      <w:r>
        <w:rPr>
          <w:rFonts w:ascii="宋体" w:hAnsi="宋体" w:cs="楷体_GB2312"/>
          <w:sz w:val="24"/>
        </w:rPr>
        <w:t>5</w:t>
      </w:r>
      <w:r>
        <w:rPr>
          <w:rFonts w:hint="eastAsia" w:ascii="宋体" w:hAnsi="宋体" w:cs="楷体_GB2312"/>
          <w:sz w:val="24"/>
          <w:lang w:val="zh-CN"/>
        </w:rPr>
        <w:t>、中标通知和签订合同</w:t>
      </w:r>
    </w:p>
    <w:p>
      <w:pPr>
        <w:autoSpaceDE w:val="0"/>
        <w:autoSpaceDN w:val="0"/>
        <w:adjustRightInd w:val="0"/>
        <w:spacing w:line="360" w:lineRule="auto"/>
        <w:ind w:firstLine="539"/>
        <w:rPr>
          <w:rFonts w:ascii="宋体"/>
          <w:sz w:val="24"/>
        </w:rPr>
      </w:pPr>
      <w:r>
        <w:rPr>
          <w:rFonts w:ascii="宋体" w:hAnsi="宋体" w:cs="楷体_GB2312"/>
          <w:sz w:val="24"/>
          <w:lang w:val="zh-CN"/>
        </w:rPr>
        <w:t>25.1</w:t>
      </w:r>
      <w:r>
        <w:rPr>
          <w:rFonts w:hint="eastAsia" w:ascii="宋体" w:hAnsi="宋体" w:cs="楷体_GB2312"/>
          <w:sz w:val="24"/>
          <w:lang w:val="zh-CN"/>
        </w:rPr>
        <w:t>评标结束后，</w:t>
      </w:r>
      <w:r>
        <w:rPr>
          <w:rFonts w:hint="eastAsia" w:ascii="宋体" w:hAnsi="宋体"/>
          <w:sz w:val="24"/>
        </w:rPr>
        <w:t>本次招标采购的中标候选供应商情况将在本采购项目招标公告发布的同一媒介予以公告。各有关当事人对公示等内容有异议的，请于本结果公告发布之日起</w:t>
      </w:r>
      <w:r>
        <w:rPr>
          <w:rFonts w:ascii="宋体" w:hAnsi="宋体"/>
          <w:sz w:val="24"/>
        </w:rPr>
        <w:t>7</w:t>
      </w:r>
      <w:r>
        <w:rPr>
          <w:rFonts w:hint="eastAsia" w:ascii="宋体" w:hAnsi="宋体"/>
          <w:sz w:val="24"/>
        </w:rPr>
        <w:t>个工作日内，以书面形式向采购人提出质疑（加盖单位公章且法定代表人签字），由法定代表人或其授权代表（本项目只能授权一人且为参加开标的授权委托人）携带企业营业执照复印件（加盖公章）及本人身份证件（原件）一并提交（邮寄、传真件不予受理），必须注明法定代表人姓名及联系方式、授权代表姓名及联系方式、单位通讯地址及固定电话，并以质疑函接受确认日期作为受理时间。如对采购人或采购代理机构的答复仍有异议，可向</w:t>
      </w:r>
      <w:r>
        <w:rPr>
          <w:rFonts w:hint="eastAsia" w:ascii="宋体" w:hAnsi="宋体"/>
          <w:sz w:val="24"/>
          <w:lang w:eastAsia="zh-CN"/>
        </w:rPr>
        <w:t>有关部门</w:t>
      </w:r>
      <w:r>
        <w:rPr>
          <w:rFonts w:hint="eastAsia" w:ascii="宋体" w:hAnsi="宋体"/>
          <w:sz w:val="24"/>
        </w:rPr>
        <w:t>提出书面投诉函。或按照《政府采购法实施条例》</w:t>
      </w:r>
      <w:r>
        <w:rPr>
          <w:rFonts w:ascii="宋体" w:hAnsi="宋体"/>
          <w:sz w:val="24"/>
        </w:rPr>
        <w:t xml:space="preserve"> </w:t>
      </w:r>
      <w:r>
        <w:rPr>
          <w:rFonts w:hint="eastAsia" w:ascii="宋体" w:hAnsi="宋体"/>
          <w:sz w:val="24"/>
        </w:rPr>
        <w:t>《政府采购货物和服务招标投标管理办法》、《政府采购信息公告管理办法》、《政府采购供应商投诉处理办法》等相关规定依法投诉。</w:t>
      </w:r>
    </w:p>
    <w:p>
      <w:pPr>
        <w:autoSpaceDE w:val="0"/>
        <w:autoSpaceDN w:val="0"/>
        <w:adjustRightInd w:val="0"/>
        <w:spacing w:line="360" w:lineRule="auto"/>
        <w:ind w:firstLine="539"/>
        <w:rPr>
          <w:rFonts w:ascii="宋体" w:cs="楷体_GB2312"/>
          <w:sz w:val="24"/>
          <w:lang w:val="zh-CN"/>
        </w:rPr>
      </w:pPr>
      <w:r>
        <w:rPr>
          <w:rFonts w:hint="eastAsia" w:ascii="宋体" w:hAnsi="宋体"/>
          <w:sz w:val="24"/>
        </w:rPr>
        <w:t>注：书面质疑函和书面投诉函须按照招标文件要求送达</w:t>
      </w:r>
      <w:r>
        <w:rPr>
          <w:rFonts w:hint="eastAsia" w:ascii="宋体" w:hAnsi="宋体" w:cs="宋体"/>
          <w:kern w:val="0"/>
          <w:sz w:val="24"/>
        </w:rPr>
        <w:t>（邮寄、传真件不予受理）</w:t>
      </w:r>
      <w:r>
        <w:rPr>
          <w:rFonts w:hint="eastAsia" w:ascii="宋体" w:hAnsi="宋体"/>
          <w:sz w:val="24"/>
        </w:rPr>
        <w:t>，其中法定代表人或其授权代表（本项目只能授权一人且为参加开标的授权委托人）携带企业营业执照复印件（加盖单位公章）及本人身份证件（原件）一并提交（邮寄、传真件不予受理）</w:t>
      </w:r>
      <w:r>
        <w:rPr>
          <w:rFonts w:ascii="宋体"/>
          <w:sz w:val="24"/>
        </w:rPr>
        <w:t>,</w:t>
      </w:r>
      <w:r>
        <w:rPr>
          <w:rFonts w:hint="eastAsia" w:ascii="宋体" w:hAnsi="宋体"/>
          <w:sz w:val="24"/>
        </w:rPr>
        <w:t>必须注明法定代表人姓名及联系方式、授权代表姓名及联系方式、单位通讯地址及固定电话。</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25.2</w:t>
      </w:r>
      <w:r>
        <w:rPr>
          <w:rFonts w:hint="eastAsia" w:ascii="宋体" w:hAnsi="宋体" w:cs="楷体_GB2312"/>
          <w:sz w:val="24"/>
          <w:lang w:val="zh-CN"/>
        </w:rPr>
        <w:t>根据代理公司开具的代理服务费收据，中标供应商提供的法定代表人身份证明</w:t>
      </w:r>
      <w:r>
        <w:rPr>
          <w:rFonts w:hint="eastAsia" w:ascii="宋体" w:hAnsi="宋体"/>
          <w:sz w:val="24"/>
        </w:rPr>
        <w:t>（加盖单位公章）</w:t>
      </w:r>
      <w:r>
        <w:rPr>
          <w:rFonts w:hint="eastAsia" w:ascii="宋体" w:hAnsi="宋体" w:cs="楷体_GB2312"/>
          <w:sz w:val="24"/>
          <w:lang w:val="zh-CN"/>
        </w:rPr>
        <w:t>或法定代表人授权委托书和被授权人身份证原件及复印件</w:t>
      </w:r>
      <w:r>
        <w:rPr>
          <w:rFonts w:hint="eastAsia" w:ascii="宋体" w:hAnsi="宋体"/>
          <w:sz w:val="24"/>
        </w:rPr>
        <w:t>（加盖单位公章）</w:t>
      </w:r>
      <w:r>
        <w:rPr>
          <w:rFonts w:hint="eastAsia" w:ascii="宋体" w:hAnsi="宋体" w:cs="楷体_GB2312"/>
          <w:sz w:val="24"/>
          <w:lang w:val="zh-CN"/>
        </w:rPr>
        <w:t>由代理公司向中标供应商发出《中标通知书》。</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26</w:t>
      </w:r>
      <w:r>
        <w:rPr>
          <w:rFonts w:hint="eastAsia" w:ascii="宋体" w:hAnsi="宋体" w:cs="楷体_GB2312"/>
          <w:sz w:val="24"/>
          <w:lang w:val="zh-CN"/>
        </w:rPr>
        <w:t>、签定合同：</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26.1</w:t>
      </w:r>
      <w:r>
        <w:rPr>
          <w:rFonts w:hint="eastAsia" w:ascii="宋体" w:hAnsi="宋体" w:cs="楷体_GB2312"/>
          <w:sz w:val="24"/>
          <w:lang w:val="zh-CN"/>
        </w:rPr>
        <w:t>中标供应商凭《中标通知书》和</w:t>
      </w:r>
      <w:r>
        <w:rPr>
          <w:rFonts w:hint="eastAsia" w:ascii="宋体" w:hAnsi="宋体"/>
          <w:kern w:val="0"/>
          <w:sz w:val="24"/>
        </w:rPr>
        <w:t>履约保证金缴纳凭证</w:t>
      </w:r>
      <w:r>
        <w:rPr>
          <w:rFonts w:hint="eastAsia" w:ascii="宋体" w:hAnsi="宋体" w:cs="楷体_GB2312"/>
          <w:sz w:val="24"/>
          <w:lang w:val="zh-CN"/>
        </w:rPr>
        <w:t>，</w:t>
      </w:r>
      <w:r>
        <w:rPr>
          <w:rFonts w:ascii="宋体" w:hAnsi="宋体" w:cs="楷体_GB2312"/>
          <w:sz w:val="24"/>
          <w:lang w:val="zh-CN"/>
        </w:rPr>
        <w:t>30</w:t>
      </w:r>
      <w:r>
        <w:rPr>
          <w:rFonts w:hint="eastAsia" w:ascii="宋体" w:hAnsi="宋体" w:cs="楷体_GB2312"/>
          <w:sz w:val="24"/>
          <w:lang w:val="zh-CN"/>
        </w:rPr>
        <w:t>日内到采购人指定地点办理合同签订手续。如中标供应商中标后在规定的时间内不按时签订合同，没收其投标保证金。采购人可在侯选中标供应商中重新选定中标供应商或者重新招标。</w:t>
      </w:r>
    </w:p>
    <w:p>
      <w:pPr>
        <w:autoSpaceDE w:val="0"/>
        <w:autoSpaceDN w:val="0"/>
        <w:adjustRightInd w:val="0"/>
        <w:spacing w:line="360" w:lineRule="auto"/>
        <w:ind w:right="240" w:firstLine="283" w:firstLineChars="118"/>
        <w:jc w:val="left"/>
        <w:rPr>
          <w:rFonts w:ascii="宋体"/>
          <w:sz w:val="24"/>
        </w:rPr>
      </w:pPr>
      <w:r>
        <w:rPr>
          <w:rFonts w:ascii="宋体" w:hAnsi="宋体" w:cs="楷体_GB2312"/>
          <w:sz w:val="24"/>
          <w:lang w:val="zh-CN"/>
        </w:rPr>
        <w:t xml:space="preserve">  26.2</w:t>
      </w:r>
      <w:r>
        <w:rPr>
          <w:rFonts w:hint="eastAsia" w:ascii="宋体" w:hAnsi="宋体" w:cs="楷体_GB2312"/>
          <w:sz w:val="24"/>
          <w:lang w:val="zh-CN"/>
        </w:rPr>
        <w:t>中标供应商收到中标通知书后，应</w:t>
      </w:r>
      <w:r>
        <w:rPr>
          <w:rFonts w:hint="eastAsia" w:ascii="宋体" w:hAnsi="宋体"/>
          <w:sz w:val="24"/>
        </w:rPr>
        <w:t>按照</w:t>
      </w:r>
      <w:r>
        <w:rPr>
          <w:rFonts w:hint="eastAsia" w:ascii="宋体" w:hAnsi="宋体" w:cs="楷体_GB2312"/>
          <w:sz w:val="24"/>
          <w:lang w:val="zh-CN"/>
        </w:rPr>
        <w:t>中标通知书</w:t>
      </w:r>
      <w:r>
        <w:rPr>
          <w:rFonts w:hint="eastAsia" w:ascii="宋体" w:hAnsi="宋体"/>
          <w:sz w:val="24"/>
        </w:rPr>
        <w:t>确定的合同文本以及采购标的、规格型号、采购金额、采购数量、技术和服务要求等事项签订政府采购合同。采购人不得向中标供应商提出超出中标通知书以外的任何要求作为签订合同的条件，不得与中标供应商订立背离招标文件确定的合同文本以及采购标的、规格型号、采购金额、采购数量、技术和服务要求等实质性内容的协议。</w:t>
      </w:r>
    </w:p>
    <w:p>
      <w:pPr>
        <w:autoSpaceDE w:val="0"/>
        <w:autoSpaceDN w:val="0"/>
        <w:adjustRightInd w:val="0"/>
        <w:spacing w:line="360" w:lineRule="auto"/>
        <w:ind w:right="240" w:firstLine="283" w:firstLineChars="118"/>
        <w:jc w:val="left"/>
        <w:rPr>
          <w:rFonts w:ascii="宋体"/>
          <w:sz w:val="24"/>
        </w:rPr>
      </w:pPr>
      <w:r>
        <w:rPr>
          <w:rFonts w:ascii="宋体" w:hAnsi="宋体"/>
          <w:sz w:val="24"/>
        </w:rPr>
        <w:t>26.3</w:t>
      </w:r>
      <w:r>
        <w:rPr>
          <w:rFonts w:hint="eastAsia" w:ascii="宋体" w:hAnsi="宋体"/>
          <w:sz w:val="24"/>
        </w:rPr>
        <w:t>自政府采购合同签订之日起</w:t>
      </w:r>
      <w:r>
        <w:rPr>
          <w:rFonts w:ascii="宋体" w:hAnsi="宋体"/>
          <w:sz w:val="24"/>
        </w:rPr>
        <w:t>2</w:t>
      </w:r>
      <w:r>
        <w:rPr>
          <w:rFonts w:hint="eastAsia" w:ascii="宋体" w:hAnsi="宋体"/>
          <w:sz w:val="24"/>
        </w:rPr>
        <w:t>个工作日内，中标供应商应配合采购人（代理公司）将签订后的政府采购合同文本扫描件发送到交易中心信息股在指定媒体上公告，但政府采购合同中涉及国家秘密、商业秘密的内容除外。</w:t>
      </w:r>
    </w:p>
    <w:p>
      <w:pPr>
        <w:autoSpaceDE w:val="0"/>
        <w:autoSpaceDN w:val="0"/>
        <w:adjustRightInd w:val="0"/>
        <w:spacing w:line="360" w:lineRule="auto"/>
        <w:ind w:right="240" w:firstLine="283" w:firstLineChars="118"/>
        <w:jc w:val="left"/>
        <w:rPr>
          <w:rFonts w:ascii="宋体"/>
          <w:sz w:val="24"/>
        </w:rPr>
      </w:pPr>
      <w:r>
        <w:rPr>
          <w:rFonts w:ascii="宋体" w:hAnsi="宋体"/>
          <w:sz w:val="24"/>
        </w:rPr>
        <w:t xml:space="preserve">  26.4</w:t>
      </w:r>
      <w:r>
        <w:rPr>
          <w:rFonts w:hint="eastAsia" w:ascii="宋体" w:hAnsi="宋体"/>
          <w:sz w:val="24"/>
        </w:rPr>
        <w:t>政府采购项目的采购合同自签订之日起</w:t>
      </w:r>
      <w:r>
        <w:rPr>
          <w:rFonts w:ascii="宋体" w:hAnsi="宋体"/>
          <w:sz w:val="24"/>
        </w:rPr>
        <w:t>7</w:t>
      </w:r>
      <w:r>
        <w:rPr>
          <w:rFonts w:hint="eastAsia" w:ascii="宋体" w:hAnsi="宋体"/>
          <w:sz w:val="24"/>
        </w:rPr>
        <w:t>个工作日内，中标供应商应配合采购人携带中标（成交）通知书、采购合同（肆份以上）等原件及合同网上公告截图报滑县财政局政府采购股和有关部门进行采购合同备案（备案时中标通知书与合同原件留存县财政局政府采购股一份）。</w:t>
      </w:r>
    </w:p>
    <w:p>
      <w:pPr>
        <w:autoSpaceDE w:val="0"/>
        <w:autoSpaceDN w:val="0"/>
        <w:adjustRightInd w:val="0"/>
        <w:spacing w:line="360" w:lineRule="auto"/>
        <w:ind w:firstLine="539"/>
        <w:rPr>
          <w:rFonts w:ascii="宋体" w:cs="楷体_GB2312"/>
          <w:sz w:val="24"/>
          <w:lang w:val="zh-CN"/>
        </w:rPr>
      </w:pPr>
      <w:r>
        <w:rPr>
          <w:rFonts w:ascii="宋体" w:hAnsi="宋体" w:cs="楷体_GB2312"/>
          <w:sz w:val="24"/>
          <w:lang w:val="zh-CN"/>
        </w:rPr>
        <w:t>26.5</w:t>
      </w:r>
      <w:r>
        <w:rPr>
          <w:rFonts w:hint="eastAsia" w:ascii="宋体" w:hAnsi="宋体" w:cs="楷体_GB2312"/>
          <w:sz w:val="24"/>
          <w:lang w:val="zh-CN"/>
        </w:rPr>
        <w:t>合同期限：此次项目交货完毕，通过验收合格交付使用，并完成合同中所规定的各项条款后，合同自行终止。</w:t>
      </w:r>
    </w:p>
    <w:p>
      <w:pPr>
        <w:autoSpaceDE w:val="0"/>
        <w:autoSpaceDN w:val="0"/>
        <w:adjustRightInd w:val="0"/>
        <w:spacing w:line="360" w:lineRule="auto"/>
        <w:ind w:firstLine="539"/>
        <w:rPr>
          <w:rFonts w:ascii="宋体" w:cs="楷体_GB2312"/>
          <w:sz w:val="24"/>
          <w:lang w:val="zh-CN"/>
        </w:rPr>
      </w:pPr>
      <w:r>
        <w:rPr>
          <w:rFonts w:hint="eastAsia" w:ascii="宋体" w:hAnsi="宋体" w:cs="楷体_GB2312"/>
          <w:sz w:val="24"/>
          <w:lang w:val="zh-CN"/>
        </w:rPr>
        <w:t>注：采购人在验收过程中，如发现中标单位未按合同约定时间、地点或方式履约，提供的服务达不到合同约定要求，或者提供假冒伪劣产品等违反合同约定，采购人应将违约情形和事项及时通知相关监督部门。中标价格一经确认不得以市场价格上涨为由增加资金。</w:t>
      </w:r>
    </w:p>
    <w:p>
      <w:pPr>
        <w:autoSpaceDE w:val="0"/>
        <w:autoSpaceDN w:val="0"/>
        <w:adjustRightInd w:val="0"/>
        <w:spacing w:line="360" w:lineRule="auto"/>
        <w:ind w:firstLine="539"/>
        <w:rPr>
          <w:rFonts w:ascii="宋体" w:hAnsi="宋体" w:cs="楷体_GB2312"/>
          <w:sz w:val="24"/>
          <w:lang w:val="zh-CN"/>
        </w:rPr>
      </w:pPr>
      <w:r>
        <w:rPr>
          <w:rFonts w:ascii="宋体" w:hAnsi="宋体" w:cs="楷体_GB2312"/>
          <w:sz w:val="24"/>
          <w:lang w:val="zh-CN"/>
        </w:rPr>
        <w:t>26.6</w:t>
      </w:r>
      <w:r>
        <w:rPr>
          <w:rFonts w:hint="eastAsia" w:ascii="宋体" w:hAnsi="宋体" w:cs="楷体_GB2312"/>
          <w:sz w:val="24"/>
          <w:lang w:val="zh-CN"/>
        </w:rPr>
        <w:t>本项目招投标过程结束后，如中标单位、采购单位之间擅自私下谈判、变更中标标的、价格及其它招投标文件实质性内容的，有关部门将按《中华人民共和国政府采购法》、《中华人民共和国政府采购法实施条例》及相关法律法规处理。</w:t>
      </w:r>
    </w:p>
    <w:p>
      <w:pPr>
        <w:autoSpaceDE w:val="0"/>
        <w:autoSpaceDN w:val="0"/>
        <w:adjustRightInd w:val="0"/>
        <w:spacing w:line="360" w:lineRule="auto"/>
        <w:ind w:firstLine="539"/>
        <w:rPr>
          <w:rFonts w:ascii="宋体" w:hAnsi="宋体" w:cs="楷体_GB2312"/>
          <w:sz w:val="24"/>
          <w:lang w:val="zh-CN"/>
        </w:rPr>
      </w:pPr>
      <w:r>
        <w:rPr>
          <w:rFonts w:hint="eastAsia" w:ascii="宋体" w:hAnsi="宋体" w:cs="楷体_GB2312"/>
          <w:sz w:val="24"/>
        </w:rPr>
        <w:t xml:space="preserve"> </w:t>
      </w:r>
      <w:r>
        <w:rPr>
          <w:rFonts w:hint="eastAsia" w:ascii="宋体" w:hAnsi="宋体" w:cs="楷体_GB2312"/>
          <w:sz w:val="24"/>
          <w:lang w:val="zh-CN"/>
        </w:rPr>
        <w:t>27、政府采购政策</w:t>
      </w:r>
    </w:p>
    <w:p>
      <w:pPr>
        <w:autoSpaceDE w:val="0"/>
        <w:autoSpaceDN w:val="0"/>
        <w:adjustRightInd w:val="0"/>
        <w:spacing w:line="360" w:lineRule="auto"/>
        <w:ind w:firstLine="539"/>
        <w:rPr>
          <w:rFonts w:ascii="宋体" w:hAnsi="宋体" w:cs="楷体_GB2312"/>
          <w:sz w:val="24"/>
          <w:lang w:val="zh-CN"/>
        </w:rPr>
      </w:pPr>
      <w:r>
        <w:rPr>
          <w:rFonts w:hint="eastAsia" w:ascii="宋体" w:hAnsi="宋体" w:cs="楷体_GB2312"/>
          <w:sz w:val="24"/>
          <w:lang w:val="zh-CN"/>
        </w:rPr>
        <w:t xml:space="preserve"> 27.1本项目非专门面向中小型企业采购项目。对小型、微型企业及监狱企业产品的价格给予6%的扣除，用扣除后的价格参与评审。</w:t>
      </w:r>
    </w:p>
    <w:p>
      <w:pPr>
        <w:autoSpaceDE w:val="0"/>
        <w:autoSpaceDN w:val="0"/>
        <w:adjustRightInd w:val="0"/>
        <w:spacing w:line="360" w:lineRule="auto"/>
        <w:ind w:firstLine="539"/>
        <w:rPr>
          <w:rFonts w:ascii="宋体" w:hAnsi="宋体" w:cs="楷体_GB2312"/>
          <w:sz w:val="24"/>
          <w:lang w:val="zh-CN"/>
        </w:rPr>
      </w:pPr>
      <w:r>
        <w:rPr>
          <w:rFonts w:hint="eastAsia" w:ascii="宋体" w:hAnsi="宋体" w:cs="楷体_GB2312"/>
          <w:sz w:val="24"/>
          <w:lang w:val="zh-CN"/>
        </w:rPr>
        <w:t>27.2对供应商投保财政部、国家发展改革委《关于调整节能产品政府采购清单的通知》文件内的节能产品（指最新一期），在同等条件下评委会将优先予以加分或推荐为中标候选人。。</w:t>
      </w:r>
    </w:p>
    <w:p>
      <w:pPr>
        <w:autoSpaceDE w:val="0"/>
        <w:autoSpaceDN w:val="0"/>
        <w:adjustRightInd w:val="0"/>
        <w:spacing w:line="360" w:lineRule="auto"/>
        <w:ind w:firstLine="539"/>
        <w:rPr>
          <w:rFonts w:ascii="宋体" w:hAnsi="宋体" w:cs="楷体_GB2312"/>
          <w:sz w:val="24"/>
          <w:lang w:val="zh-CN"/>
        </w:rPr>
      </w:pPr>
      <w:r>
        <w:rPr>
          <w:rFonts w:hint="eastAsia" w:ascii="宋体" w:hAnsi="宋体" w:cs="楷体_GB2312"/>
          <w:sz w:val="24"/>
          <w:lang w:val="zh-CN"/>
        </w:rPr>
        <w:t>27.3如本项目中涉及“政府采购节能清单”中规定的属实行政府强制采购产品的，无论招标文件是否特别指明，供应商均须投报《政府采购节能产品目录》内的产品，否则将视为无效投标。</w:t>
      </w:r>
    </w:p>
    <w:p>
      <w:pPr>
        <w:autoSpaceDE w:val="0"/>
        <w:autoSpaceDN w:val="0"/>
        <w:adjustRightInd w:val="0"/>
        <w:spacing w:line="360" w:lineRule="auto"/>
        <w:ind w:firstLine="539"/>
        <w:rPr>
          <w:rFonts w:ascii="宋体" w:hAnsi="宋体" w:cs="楷体_GB2312"/>
          <w:sz w:val="24"/>
          <w:lang w:val="zh-CN"/>
        </w:rPr>
      </w:pPr>
      <w:r>
        <w:rPr>
          <w:rFonts w:hint="eastAsia" w:ascii="宋体" w:hAnsi="宋体" w:cs="楷体_GB2312"/>
          <w:sz w:val="24"/>
          <w:lang w:val="zh-CN"/>
        </w:rPr>
        <w:t>27.4政府采购节能清单以财政部、国家发展和改革委员会最近时期公布的清单内容为准，清单在中国政府采购网上予以公布，敬请供应商及时查阅。</w:t>
      </w:r>
    </w:p>
    <w:p>
      <w:pPr>
        <w:autoSpaceDE w:val="0"/>
        <w:autoSpaceDN w:val="0"/>
        <w:adjustRightInd w:val="0"/>
        <w:spacing w:line="360" w:lineRule="auto"/>
        <w:ind w:firstLine="539"/>
        <w:rPr>
          <w:rFonts w:ascii="宋体" w:hAnsi="宋体" w:cs="楷体_GB2312"/>
          <w:sz w:val="24"/>
          <w:lang w:val="zh-CN"/>
        </w:rPr>
      </w:pPr>
      <w:r>
        <w:rPr>
          <w:rFonts w:hint="eastAsia" w:ascii="宋体" w:hAnsi="宋体" w:cs="楷体_GB2312"/>
          <w:sz w:val="24"/>
          <w:lang w:val="zh-CN"/>
        </w:rPr>
        <w:t>2</w:t>
      </w:r>
      <w:r>
        <w:rPr>
          <w:rFonts w:hint="eastAsia" w:ascii="宋体" w:hAnsi="宋体" w:cs="楷体_GB2312"/>
          <w:sz w:val="24"/>
        </w:rPr>
        <w:t>8</w:t>
      </w:r>
      <w:r>
        <w:rPr>
          <w:rFonts w:hint="eastAsia" w:ascii="宋体" w:hAnsi="宋体" w:cs="楷体_GB2312"/>
          <w:sz w:val="24"/>
          <w:lang w:val="zh-CN"/>
        </w:rPr>
        <w:t>、信用查询</w:t>
      </w:r>
    </w:p>
    <w:p>
      <w:pPr>
        <w:autoSpaceDE w:val="0"/>
        <w:autoSpaceDN w:val="0"/>
        <w:adjustRightInd w:val="0"/>
        <w:spacing w:line="360" w:lineRule="auto"/>
        <w:ind w:firstLine="539"/>
        <w:rPr>
          <w:rFonts w:ascii="宋体" w:hAnsi="宋体" w:cs="楷体_GB2312"/>
          <w:sz w:val="24"/>
          <w:lang w:val="zh-CN"/>
        </w:rPr>
      </w:pPr>
      <w:r>
        <w:rPr>
          <w:rFonts w:hint="eastAsia" w:ascii="宋体" w:hAnsi="宋体" w:cs="楷体_GB2312"/>
          <w:sz w:val="24"/>
          <w:lang w:val="zh-CN"/>
        </w:rPr>
        <w:t xml:space="preserve">    根据《关于在政府采购活动中查询及使用信用记录有关问题的通知》(财库[2016]125号)的规定，对列入失信被执行人、重大税收违法案件当事人名单、政府采购严重违法失信行为记录名单的投标人，拒绝其参与本项目政府采购活动。</w:t>
      </w:r>
    </w:p>
    <w:p>
      <w:pPr>
        <w:keepNext/>
        <w:keepLines/>
        <w:autoSpaceDE w:val="0"/>
        <w:autoSpaceDN w:val="0"/>
        <w:adjustRightInd w:val="0"/>
        <w:spacing w:before="260" w:after="260" w:line="360" w:lineRule="auto"/>
        <w:rPr>
          <w:rFonts w:ascii="宋体" w:cs="楷体_GB2312"/>
          <w:b/>
          <w:bCs/>
          <w:sz w:val="24"/>
          <w:lang w:val="zh-CN"/>
        </w:rPr>
      </w:pPr>
      <w:r>
        <w:rPr>
          <w:rFonts w:hint="eastAsia" w:ascii="宋体" w:hAnsi="宋体" w:cs="楷体_GB2312"/>
          <w:b/>
          <w:bCs/>
          <w:sz w:val="24"/>
          <w:lang w:val="zh-CN"/>
        </w:rPr>
        <w:t>七、未尽事宜</w:t>
      </w:r>
    </w:p>
    <w:p>
      <w:pPr>
        <w:keepNext/>
        <w:keepLines/>
        <w:autoSpaceDE w:val="0"/>
        <w:autoSpaceDN w:val="0"/>
        <w:adjustRightInd w:val="0"/>
        <w:spacing w:before="260" w:after="260" w:line="360" w:lineRule="auto"/>
        <w:rPr>
          <w:rFonts w:ascii="宋体"/>
          <w:sz w:val="24"/>
        </w:rPr>
      </w:pPr>
      <w:r>
        <w:rPr>
          <w:rFonts w:hint="eastAsia" w:ascii="宋体" w:hAnsi="宋体"/>
          <w:sz w:val="24"/>
        </w:rPr>
        <w:t>未尽事宜按国家有关规定执行。</w:t>
      </w:r>
    </w:p>
    <w:p>
      <w:pPr>
        <w:keepNext/>
        <w:keepLines/>
        <w:autoSpaceDE w:val="0"/>
        <w:autoSpaceDN w:val="0"/>
        <w:adjustRightInd w:val="0"/>
        <w:spacing w:before="260" w:after="260" w:line="360" w:lineRule="auto"/>
        <w:rPr>
          <w:rFonts w:ascii="宋体" w:cs="楷体_GB2312"/>
          <w:b/>
          <w:bCs/>
          <w:sz w:val="24"/>
          <w:lang w:val="zh-CN"/>
        </w:rPr>
      </w:pPr>
      <w:r>
        <w:rPr>
          <w:rFonts w:hint="eastAsia" w:ascii="宋体" w:hAnsi="宋体" w:cs="楷体_GB2312"/>
          <w:b/>
          <w:bCs/>
          <w:sz w:val="24"/>
          <w:lang w:val="zh-CN"/>
        </w:rPr>
        <w:t>八、招标文件的解释权</w:t>
      </w:r>
    </w:p>
    <w:p>
      <w:pPr>
        <w:keepNext/>
        <w:keepLines/>
        <w:autoSpaceDE w:val="0"/>
        <w:autoSpaceDN w:val="0"/>
        <w:adjustRightInd w:val="0"/>
        <w:spacing w:before="260" w:after="260" w:line="360" w:lineRule="auto"/>
        <w:rPr>
          <w:rFonts w:ascii="宋体"/>
          <w:sz w:val="24"/>
        </w:rPr>
      </w:pPr>
      <w:r>
        <w:rPr>
          <w:rFonts w:hint="eastAsia" w:ascii="宋体" w:hAnsi="宋体"/>
          <w:sz w:val="24"/>
        </w:rPr>
        <w:t>本次招标文件的解释权归采购人。</w:t>
      </w:r>
    </w:p>
    <w:p>
      <w:pPr>
        <w:widowControl/>
        <w:spacing w:line="360" w:lineRule="auto"/>
        <w:jc w:val="left"/>
        <w:rPr>
          <w:rFonts w:ascii="宋体" w:cs="楷体_GB2312"/>
          <w:sz w:val="24"/>
        </w:rPr>
        <w:sectPr>
          <w:headerReference r:id="rId9" w:type="default"/>
          <w:footerReference r:id="rId10" w:type="default"/>
          <w:type w:val="continuous"/>
          <w:pgSz w:w="12240" w:h="15840"/>
          <w:pgMar w:top="1134" w:right="1134" w:bottom="1134" w:left="1134" w:header="720" w:footer="720" w:gutter="0"/>
          <w:pgNumType w:start="0"/>
          <w:cols w:space="720" w:num="1"/>
        </w:sectPr>
      </w:pPr>
    </w:p>
    <w:p>
      <w:pPr>
        <w:jc w:val="center"/>
        <w:rPr>
          <w:rFonts w:ascii="宋体" w:hAnsi="宋体" w:cs="宋体"/>
          <w:szCs w:val="21"/>
        </w:rPr>
      </w:pPr>
      <w:r>
        <w:rPr>
          <w:rFonts w:hint="eastAsia"/>
          <w:b/>
          <w:bCs/>
          <w:sz w:val="32"/>
          <w:szCs w:val="32"/>
        </w:rPr>
        <w:t>第三部分</w:t>
      </w:r>
      <w:bookmarkStart w:id="22" w:name="_Toc366483425"/>
      <w:bookmarkStart w:id="23" w:name="_Toc214433919"/>
      <w:bookmarkStart w:id="24" w:name="_Toc227657519"/>
      <w:bookmarkStart w:id="25" w:name="_Toc228337130"/>
      <w:bookmarkStart w:id="26" w:name="_Toc228591689"/>
      <w:bookmarkStart w:id="27" w:name="_Toc227492276"/>
      <w:bookmarkStart w:id="28" w:name="_Toc228881193"/>
      <w:bookmarkStart w:id="29" w:name="_Toc228589195"/>
      <w:bookmarkStart w:id="30" w:name="_Toc228591541"/>
      <w:r>
        <w:rPr>
          <w:rFonts w:hint="eastAsia"/>
          <w:b/>
          <w:bCs/>
          <w:sz w:val="32"/>
          <w:szCs w:val="32"/>
        </w:rPr>
        <w:t>服务内容</w:t>
      </w:r>
    </w:p>
    <w:p>
      <w:pPr>
        <w:rPr>
          <w:rFonts w:ascii="宋体" w:hAnsi="宋体" w:cs="宋体"/>
          <w:szCs w:val="21"/>
        </w:rPr>
      </w:pPr>
    </w:p>
    <w:p>
      <w:pPr>
        <w:pStyle w:val="4"/>
        <w:spacing w:before="120" w:after="120"/>
        <w:ind w:left="576"/>
        <w:rPr>
          <w:color w:val="000000"/>
        </w:rPr>
      </w:pPr>
      <w:bookmarkStart w:id="31" w:name="_Toc1132855"/>
      <w:bookmarkStart w:id="32" w:name="_Toc480655606"/>
      <w:bookmarkStart w:id="33" w:name="_Toc499903439"/>
      <w:bookmarkStart w:id="34" w:name="_Toc500919929"/>
      <w:bookmarkStart w:id="35" w:name="_Toc523071817"/>
      <w:r>
        <w:rPr>
          <w:rFonts w:hint="eastAsia"/>
          <w:color w:val="000000"/>
        </w:rPr>
        <w:t>小时分析指导服务</w:t>
      </w:r>
      <w:bookmarkEnd w:id="31"/>
    </w:p>
    <w:p>
      <w:pPr>
        <w:pStyle w:val="39"/>
        <w:spacing w:before="156" w:after="156"/>
        <w:rPr>
          <w:color w:val="000000"/>
        </w:rPr>
      </w:pPr>
      <w:bookmarkStart w:id="36" w:name="_Toc1132856"/>
      <w:r>
        <w:rPr>
          <w:rFonts w:hint="eastAsia"/>
          <w:color w:val="000000"/>
        </w:rPr>
        <w:t>驻场专家团队值班人员每天盯守空气质量实时监测数据，一经发现数据异常，立即根据实时监测数据、历史监测数据、气象数据、微型空气质量监测站数据、污染源数据等数据进行及时分析，根据分析结果迅速在“攻坚群”发布管控指令，指导各单位各街道立即排查管控。</w:t>
      </w:r>
    </w:p>
    <w:p>
      <w:pPr>
        <w:pStyle w:val="4"/>
        <w:spacing w:before="120" w:after="120"/>
        <w:ind w:left="576"/>
        <w:rPr>
          <w:color w:val="000000"/>
        </w:rPr>
      </w:pPr>
      <w:r>
        <w:rPr>
          <w:rFonts w:hint="eastAsia"/>
          <w:color w:val="000000"/>
        </w:rPr>
        <w:t>定时预测预报服务</w:t>
      </w:r>
      <w:bookmarkEnd w:id="36"/>
    </w:p>
    <w:p>
      <w:pPr>
        <w:pStyle w:val="39"/>
        <w:spacing w:before="156" w:after="156"/>
        <w:rPr>
          <w:color w:val="000000"/>
        </w:rPr>
      </w:pPr>
      <w:r>
        <w:rPr>
          <w:rFonts w:hint="eastAsia"/>
          <w:color w:val="000000"/>
        </w:rPr>
        <w:t>每日，专家团队会根据模式预报结果和天气预报结果，综合现场实际情况，预测预报未来空气质量形势，并且根据污染形势，提出针对性的管控建议，指导各单位提前防范，削峰降频，尽可能减轻不利气象条件对我县空气质量的影响。</w:t>
      </w:r>
    </w:p>
    <w:p>
      <w:pPr>
        <w:pStyle w:val="4"/>
        <w:spacing w:before="120" w:after="120"/>
        <w:ind w:left="576"/>
        <w:rPr>
          <w:color w:val="000000"/>
        </w:rPr>
      </w:pPr>
      <w:bookmarkStart w:id="37" w:name="_Toc1132857"/>
      <w:bookmarkStart w:id="38" w:name="_Toc479611236"/>
      <w:r>
        <w:rPr>
          <w:rFonts w:hint="eastAsia"/>
          <w:color w:val="000000"/>
        </w:rPr>
        <w:t>每周研判会商服务</w:t>
      </w:r>
      <w:bookmarkEnd w:id="37"/>
    </w:p>
    <w:p>
      <w:pPr>
        <w:pStyle w:val="39"/>
        <w:spacing w:before="156" w:after="156"/>
        <w:rPr>
          <w:color w:val="000000"/>
        </w:rPr>
      </w:pPr>
      <w:r>
        <w:rPr>
          <w:rFonts w:hint="eastAsia"/>
          <w:color w:val="000000"/>
        </w:rPr>
        <w:t>专家组可和环境污染防治攻坚办主要成员单位一道，定期召开周研判会商会议，总结上周空气质量、上周管控措施、上周发现问题，研判未来污染形势，安排管控措施办法，促进多部门联动，形成指挥中心，每周及时调度。</w:t>
      </w:r>
    </w:p>
    <w:p>
      <w:pPr>
        <w:pStyle w:val="4"/>
        <w:spacing w:before="120" w:after="120"/>
        <w:ind w:left="576"/>
        <w:rPr>
          <w:color w:val="000000"/>
        </w:rPr>
      </w:pPr>
      <w:bookmarkStart w:id="39" w:name="_Toc1132858"/>
      <w:bookmarkStart w:id="40" w:name="_Toc479611229"/>
      <w:r>
        <w:rPr>
          <w:rFonts w:hint="eastAsia"/>
          <w:color w:val="000000"/>
        </w:rPr>
        <w:t>综合分析专报服务</w:t>
      </w:r>
      <w:bookmarkEnd w:id="39"/>
    </w:p>
    <w:p>
      <w:pPr>
        <w:pStyle w:val="39"/>
        <w:spacing w:before="156" w:after="156"/>
        <w:rPr>
          <w:color w:val="000000"/>
        </w:rPr>
      </w:pPr>
      <w:r>
        <w:rPr>
          <w:rFonts w:hint="eastAsia"/>
          <w:color w:val="000000"/>
        </w:rPr>
        <w:t>根据实时监测数据、历史监测数据、气象数据、微型空气质量监测站数据、污染源数据等对滑县污染问题进行综合分析，根据发现的问题提出有针对性的防治方案或建议，形成每日研判专报、每周研判专报、每月研判专报及专项治理专报等。</w:t>
      </w:r>
    </w:p>
    <w:p>
      <w:pPr>
        <w:pStyle w:val="4"/>
        <w:spacing w:before="120" w:after="120"/>
        <w:ind w:left="576"/>
        <w:rPr>
          <w:color w:val="000000"/>
        </w:rPr>
      </w:pPr>
      <w:bookmarkStart w:id="41" w:name="_Toc1132859"/>
      <w:r>
        <w:rPr>
          <w:rFonts w:hint="eastAsia"/>
          <w:color w:val="000000"/>
        </w:rPr>
        <w:t>现场</w:t>
      </w:r>
      <w:r>
        <w:rPr>
          <w:color w:val="000000"/>
        </w:rPr>
        <w:t>巡查</w:t>
      </w:r>
      <w:r>
        <w:rPr>
          <w:rFonts w:hint="eastAsia"/>
          <w:color w:val="000000"/>
        </w:rPr>
        <w:t>督导服务</w:t>
      </w:r>
      <w:bookmarkEnd w:id="41"/>
    </w:p>
    <w:p>
      <w:pPr>
        <w:pStyle w:val="39"/>
        <w:spacing w:before="156" w:after="156"/>
        <w:rPr>
          <w:color w:val="000000"/>
        </w:rPr>
      </w:pPr>
      <w:r>
        <w:rPr>
          <w:rFonts w:hint="eastAsia"/>
          <w:color w:val="000000"/>
        </w:rPr>
        <w:t>驻场专家组将成立编外督导组，对滑县2个考核站点及已布设微型空气站周边通过巡查与拍照监督等方法，实现日常及应急管控期间对城区内工地、道路扬尘、机动车、餐饮油烟、垃圾焚烧、露天烧烤、散乱污企业等重点污染源的调查确认与举报监管，实现对污染源治理效果的持续跟踪。巡查发现各区存在问题，并将问题交办给各责任单位，记录反馈整改情况，每周考核排名，敦促无及时反馈的单位及时落实整改。</w:t>
      </w:r>
    </w:p>
    <w:bookmarkEnd w:id="38"/>
    <w:bookmarkEnd w:id="40"/>
    <w:p>
      <w:pPr>
        <w:pStyle w:val="4"/>
        <w:spacing w:before="120" w:after="120"/>
        <w:ind w:left="576"/>
        <w:rPr>
          <w:color w:val="000000"/>
        </w:rPr>
      </w:pPr>
      <w:bookmarkStart w:id="42" w:name="_Toc529356291"/>
      <w:bookmarkStart w:id="43" w:name="_Toc1132860"/>
      <w:r>
        <w:rPr>
          <w:rFonts w:hint="eastAsia"/>
          <w:color w:val="000000"/>
        </w:rPr>
        <w:t>重污染天气应急管控</w:t>
      </w:r>
      <w:bookmarkEnd w:id="42"/>
      <w:bookmarkEnd w:id="43"/>
    </w:p>
    <w:p>
      <w:pPr>
        <w:pStyle w:val="39"/>
        <w:spacing w:before="156" w:after="156"/>
        <w:rPr>
          <w:rFonts w:hint="eastAsia"/>
          <w:color w:val="000000"/>
        </w:rPr>
      </w:pPr>
      <w:r>
        <w:rPr>
          <w:rFonts w:hint="eastAsia"/>
          <w:color w:val="000000"/>
        </w:rPr>
        <w:t>通过建立预报会商微信群工作平台，加强应急响应能力建设；根据预报分析结果，包括形成机理、污染物来源、迁移扩散范围等内容，制定有针对性的应急预案；在应急管控期间，通过历史数据、现场数据、监测数据收集整理和科学计算，对短、中期管控进行效果评估,实现应急措施后评估。</w:t>
      </w:r>
    </w:p>
    <w:p>
      <w:pPr>
        <w:pStyle w:val="4"/>
        <w:spacing w:before="120" w:after="120"/>
        <w:ind w:left="576"/>
        <w:rPr>
          <w:color w:val="000000"/>
        </w:rPr>
      </w:pPr>
      <w:bookmarkStart w:id="44" w:name="_Toc1132861"/>
      <w:r>
        <w:rPr>
          <w:rFonts w:hint="eastAsia"/>
          <w:color w:val="000000"/>
        </w:rPr>
        <w:t>空气质量监测服务</w:t>
      </w:r>
      <w:bookmarkEnd w:id="44"/>
    </w:p>
    <w:p>
      <w:pPr>
        <w:pStyle w:val="39"/>
        <w:spacing w:before="156" w:after="156"/>
        <w:rPr>
          <w:color w:val="000000"/>
        </w:rPr>
      </w:pPr>
      <w:r>
        <w:rPr>
          <w:rFonts w:hint="eastAsia"/>
          <w:color w:val="000000"/>
        </w:rPr>
        <w:t>提供30个监测PM</w:t>
      </w:r>
      <w:r>
        <w:rPr>
          <w:rFonts w:hint="eastAsia"/>
          <w:color w:val="000000"/>
          <w:vertAlign w:val="subscript"/>
        </w:rPr>
        <w:t>2.5</w:t>
      </w:r>
      <w:r>
        <w:rPr>
          <w:rFonts w:hint="eastAsia"/>
          <w:color w:val="000000"/>
        </w:rPr>
        <w:t>、PM</w:t>
      </w:r>
      <w:r>
        <w:rPr>
          <w:rFonts w:hint="eastAsia"/>
          <w:color w:val="000000"/>
          <w:vertAlign w:val="subscript"/>
        </w:rPr>
        <w:t>10</w:t>
      </w:r>
      <w:r>
        <w:rPr>
          <w:rFonts w:hint="eastAsia"/>
          <w:color w:val="000000"/>
        </w:rPr>
        <w:t>、SO</w:t>
      </w:r>
      <w:r>
        <w:rPr>
          <w:rFonts w:hint="eastAsia"/>
          <w:color w:val="000000"/>
          <w:vertAlign w:val="subscript"/>
        </w:rPr>
        <w:t>2</w:t>
      </w:r>
      <w:r>
        <w:rPr>
          <w:rFonts w:hint="eastAsia"/>
          <w:color w:val="000000"/>
        </w:rPr>
        <w:t>、NO</w:t>
      </w:r>
      <w:r>
        <w:rPr>
          <w:rFonts w:hint="eastAsia"/>
          <w:color w:val="000000"/>
          <w:vertAlign w:val="subscript"/>
        </w:rPr>
        <w:t>2</w:t>
      </w:r>
      <w:r>
        <w:rPr>
          <w:rFonts w:hint="eastAsia"/>
          <w:color w:val="000000"/>
        </w:rPr>
        <w:t>、CO、O</w:t>
      </w:r>
      <w:r>
        <w:rPr>
          <w:rFonts w:hint="eastAsia"/>
          <w:color w:val="000000"/>
          <w:vertAlign w:val="subscript"/>
        </w:rPr>
        <w:t>3</w:t>
      </w:r>
      <w:r>
        <w:rPr>
          <w:rFonts w:hint="eastAsia"/>
          <w:color w:val="000000"/>
        </w:rPr>
        <w:t>、温度、湿度空气质量监测点位服务，在滑县城区依据污染源特征及距离省控站距离进行网格化布设，与省控站进行比对，并根据点源、线源、面源等污染源分布特征由近及远进行布设（间距约1.5km，具体布点视实际情况而定）。</w:t>
      </w:r>
    </w:p>
    <w:p>
      <w:pPr>
        <w:pStyle w:val="39"/>
        <w:spacing w:before="156" w:after="156"/>
      </w:pPr>
      <w:r>
        <w:rPr>
          <w:rFonts w:hint="eastAsia"/>
        </w:rPr>
        <w:t>微型空气质量监测站软件分析平台，实时精准监测城区污染分布，识别污染传输过程、监控重点企业、工地无组织排放、对行政区进行考核排名等，最终实现精准污染溯源、精细化管理。</w:t>
      </w:r>
    </w:p>
    <w:p>
      <w:pPr>
        <w:pStyle w:val="39"/>
        <w:spacing w:before="156" w:after="156"/>
        <w:rPr>
          <w:color w:val="000000"/>
        </w:rPr>
      </w:pPr>
      <w:r>
        <w:rPr>
          <w:rFonts w:hint="eastAsia"/>
          <w:color w:val="000000"/>
        </w:rPr>
        <w:t>分析滑县乡镇PM</w:t>
      </w:r>
      <w:r>
        <w:rPr>
          <w:rFonts w:hint="eastAsia"/>
          <w:color w:val="000000"/>
          <w:vertAlign w:val="subscript"/>
        </w:rPr>
        <w:t>2.5</w:t>
      </w:r>
      <w:r>
        <w:rPr>
          <w:rFonts w:hint="eastAsia"/>
          <w:color w:val="000000"/>
        </w:rPr>
        <w:t>、PM</w:t>
      </w:r>
      <w:r>
        <w:rPr>
          <w:rFonts w:hint="eastAsia"/>
          <w:color w:val="000000"/>
          <w:vertAlign w:val="subscript"/>
        </w:rPr>
        <w:t>10</w:t>
      </w:r>
      <w:r>
        <w:rPr>
          <w:rFonts w:hint="eastAsia"/>
          <w:color w:val="000000"/>
        </w:rPr>
        <w:t>两项主要污染指标的控制情况，与周边城市进行对比，全面分析2019年滑县大气污染防治成效及问题。结合2018年大气污染防治存在的各项问题，制定系统化2019年滑县大气污染防治工作计划，提出科学防治建议。</w:t>
      </w:r>
    </w:p>
    <w:p>
      <w:pPr>
        <w:pStyle w:val="4"/>
        <w:spacing w:before="120" w:after="120"/>
        <w:ind w:left="576"/>
        <w:rPr>
          <w:color w:val="000000"/>
        </w:rPr>
      </w:pPr>
      <w:bookmarkStart w:id="45" w:name="_Toc1132862"/>
      <w:r>
        <w:rPr>
          <w:rFonts w:hint="eastAsia"/>
          <w:color w:val="000000"/>
        </w:rPr>
        <w:t>便携式空气质量监测设备移动监测服务</w:t>
      </w:r>
      <w:bookmarkEnd w:id="45"/>
    </w:p>
    <w:p>
      <w:pPr>
        <w:pStyle w:val="39"/>
        <w:spacing w:before="156" w:after="156"/>
        <w:rPr>
          <w:color w:val="000000"/>
        </w:rPr>
      </w:pPr>
      <w:r>
        <w:rPr>
          <w:rFonts w:hint="eastAsia"/>
          <w:color w:val="000000"/>
        </w:rPr>
        <w:t>提供PM</w:t>
      </w:r>
      <w:r>
        <w:rPr>
          <w:rFonts w:hint="eastAsia"/>
          <w:color w:val="000000"/>
          <w:vertAlign w:val="subscript"/>
        </w:rPr>
        <w:t>2.5</w:t>
      </w:r>
      <w:r>
        <w:rPr>
          <w:rFonts w:hint="eastAsia"/>
          <w:color w:val="000000"/>
        </w:rPr>
        <w:t>、PM</w:t>
      </w:r>
      <w:r>
        <w:rPr>
          <w:rFonts w:hint="eastAsia"/>
          <w:color w:val="000000"/>
          <w:vertAlign w:val="subscript"/>
        </w:rPr>
        <w:t>10</w:t>
      </w:r>
      <w:r>
        <w:rPr>
          <w:rFonts w:hint="eastAsia"/>
          <w:color w:val="000000"/>
        </w:rPr>
        <w:t>、VOCs现场监测服务，以监测数据为支撑，现场快速监测出结果，指出污染问题，指导污染防治。</w:t>
      </w:r>
    </w:p>
    <w:p>
      <w:pPr>
        <w:pStyle w:val="4"/>
        <w:spacing w:before="120" w:after="120"/>
        <w:ind w:left="576"/>
        <w:rPr>
          <w:color w:val="000000"/>
        </w:rPr>
      </w:pPr>
      <w:bookmarkStart w:id="46" w:name="_Toc480969448"/>
      <w:bookmarkStart w:id="47" w:name="_Toc1132863"/>
      <w:r>
        <w:rPr>
          <w:rFonts w:hint="eastAsia"/>
          <w:color w:val="000000"/>
        </w:rPr>
        <w:t>无人机航拍识别污染源服务</w:t>
      </w:r>
      <w:bookmarkEnd w:id="46"/>
      <w:bookmarkEnd w:id="47"/>
    </w:p>
    <w:p>
      <w:pPr>
        <w:pStyle w:val="39"/>
        <w:spacing w:before="156" w:after="156"/>
        <w:rPr>
          <w:color w:val="000000"/>
        </w:rPr>
      </w:pPr>
      <w:r>
        <w:rPr>
          <w:rFonts w:hint="eastAsia"/>
          <w:color w:val="000000"/>
        </w:rPr>
        <w:t>利用多旋翼无人机对重点污染区域巡飞核查，发现违规生产情况，平均每月飞行4天，每天航拍10架次。重污染应急期间，对重点区域进行巡飞，发现不执行重污染应急管控要求的被管控对象，拍摄记录图片、视频及位置等，迅速通知管理部门或执法部门进行处理。</w:t>
      </w:r>
    </w:p>
    <w:p>
      <w:pPr>
        <w:pStyle w:val="4"/>
        <w:spacing w:before="120" w:after="120"/>
        <w:ind w:left="576"/>
        <w:rPr>
          <w:color w:val="000000"/>
        </w:rPr>
      </w:pPr>
      <w:bookmarkStart w:id="48" w:name="_Toc1132864"/>
      <w:r>
        <w:rPr>
          <w:rFonts w:hint="eastAsia"/>
          <w:color w:val="000000"/>
        </w:rPr>
        <w:t>污染源分布精细化管控服务</w:t>
      </w:r>
      <w:bookmarkEnd w:id="48"/>
    </w:p>
    <w:p>
      <w:pPr>
        <w:pStyle w:val="39"/>
        <w:spacing w:before="156" w:after="156"/>
        <w:rPr>
          <w:color w:val="000000"/>
        </w:rPr>
      </w:pPr>
      <w:r>
        <w:rPr>
          <w:rFonts w:hint="eastAsia"/>
          <w:color w:val="000000"/>
        </w:rPr>
        <w:t>根据固定翼无人机对滑县辖区及周边约100平方公里面积区域进行的0.1米分辨率航拍图像，形成电子地图展示精细化管控。</w:t>
      </w:r>
    </w:p>
    <w:p>
      <w:pPr>
        <w:pStyle w:val="39"/>
        <w:spacing w:before="156" w:after="156"/>
        <w:rPr>
          <w:color w:val="000000"/>
        </w:rPr>
      </w:pPr>
      <w:r>
        <w:rPr>
          <w:color w:val="000000"/>
        </w:rPr>
        <w:t>开发网格化污染源信息管理展示平台，利用滑县区域地形图，通过驻场人员巡查及各局委提供的污染源信息，将污染源按类别分类整理后接入展示平台，并按照设定原则对滑县重点管控区域进行网格化划分，用户可通过此平台查看污染源信息，可查看每个网格的责任人以及对应网格的污染源种类、数量的统计结果，同时可实现点位详情查询，点位信息包括污染源名称、种类、坐标、责任人等信息，实现图形化管理、网格化追责。</w:t>
      </w:r>
    </w:p>
    <w:p>
      <w:pPr>
        <w:pStyle w:val="39"/>
        <w:spacing w:before="156" w:after="156"/>
        <w:rPr>
          <w:color w:val="000000"/>
        </w:rPr>
      </w:pPr>
      <w:r>
        <w:rPr>
          <w:color w:val="000000"/>
        </w:rPr>
        <w:t>平台可定期进行更新，接入新增污染源信息并删除消失的污染源信息，确保平台污染源台帐的时效性。</w:t>
      </w:r>
    </w:p>
    <w:p>
      <w:pPr>
        <w:pStyle w:val="4"/>
        <w:spacing w:before="120" w:after="120"/>
        <w:ind w:left="576"/>
        <w:rPr>
          <w:color w:val="000000"/>
        </w:rPr>
      </w:pPr>
      <w:bookmarkStart w:id="49" w:name="_Toc523071821"/>
      <w:bookmarkStart w:id="50" w:name="_Toc1132865"/>
      <w:r>
        <w:rPr>
          <w:rFonts w:hint="eastAsia"/>
          <w:color w:val="000000"/>
        </w:rPr>
        <w:t>空气质量监测系统分析服务</w:t>
      </w:r>
      <w:bookmarkEnd w:id="49"/>
      <w:bookmarkEnd w:id="50"/>
    </w:p>
    <w:p>
      <w:pPr>
        <w:pStyle w:val="39"/>
        <w:spacing w:before="156" w:after="156"/>
      </w:pPr>
      <w:r>
        <w:rPr>
          <w:rFonts w:hint="eastAsia"/>
        </w:rPr>
        <w:t>利用滑县空气质量管控平台，集成省控考核站点监测数据、重点乡镇监测数据、微型空气质量监测站数据、气象数据等，实现各站点、各指标对比分析、日排名分析、月排名分析、年累计排名分析、同比环比分析、首要污染物分析、优良天数目标值分析、区域污染预报、滑县日历表、风玫瑰图分析等多种空气质量分析图表，辅助专家组业务工作及环保局日常分析工作。</w:t>
      </w:r>
    </w:p>
    <w:p>
      <w:pPr>
        <w:pStyle w:val="39"/>
        <w:spacing w:before="156" w:after="156"/>
      </w:pPr>
      <w:r>
        <w:rPr>
          <w:rFonts w:hint="eastAsia"/>
        </w:rPr>
        <w:t>系统平台对专家组工作过程中涉及到的大气环境研判分析结果、大气环境预警指挥结果、相关机制及知识文件信息进行发布展示。</w:t>
      </w:r>
    </w:p>
    <w:p>
      <w:pPr>
        <w:pStyle w:val="4"/>
        <w:spacing w:before="120" w:after="120"/>
        <w:ind w:left="576"/>
        <w:rPr>
          <w:color w:val="000000"/>
        </w:rPr>
      </w:pPr>
      <w:bookmarkStart w:id="51" w:name="_Toc1132866"/>
      <w:r>
        <w:rPr>
          <w:rFonts w:hint="eastAsia"/>
          <w:color w:val="000000"/>
        </w:rPr>
        <w:t>颗粒物组分分析服务</w:t>
      </w:r>
      <w:bookmarkEnd w:id="51"/>
    </w:p>
    <w:p>
      <w:pPr>
        <w:pStyle w:val="39"/>
        <w:spacing w:before="156" w:after="156"/>
        <w:rPr>
          <w:color w:val="000000"/>
        </w:rPr>
      </w:pPr>
      <w:bookmarkStart w:id="52" w:name="_Toc523071819"/>
      <w:bookmarkStart w:id="53" w:name="_Toc500919933"/>
      <w:r>
        <w:rPr>
          <w:rFonts w:hint="eastAsia"/>
          <w:color w:val="000000"/>
        </w:rPr>
        <w:t>采用PM</w:t>
      </w:r>
      <w:r>
        <w:rPr>
          <w:rFonts w:hint="eastAsia"/>
          <w:color w:val="000000"/>
          <w:vertAlign w:val="subscript"/>
        </w:rPr>
        <w:t>2.5</w:t>
      </w:r>
      <w:r>
        <w:rPr>
          <w:rFonts w:hint="eastAsia"/>
          <w:color w:val="000000"/>
        </w:rPr>
        <w:t>在线源解析质谱监测系统（SPAMS），对</w:t>
      </w:r>
      <w:r>
        <w:rPr>
          <w:rFonts w:hint="eastAsia"/>
          <w:color w:val="000000"/>
          <w:lang w:val="en-US" w:eastAsia="zh-CN"/>
        </w:rPr>
        <w:t>滑县</w:t>
      </w:r>
      <w:r>
        <w:rPr>
          <w:rFonts w:hint="eastAsia"/>
          <w:color w:val="000000"/>
        </w:rPr>
        <w:t>空气质量进行连续实时监测、来源解析服务。大气细颗粒物（PM</w:t>
      </w:r>
      <w:r>
        <w:rPr>
          <w:rFonts w:hint="eastAsia"/>
          <w:color w:val="000000"/>
          <w:vertAlign w:val="subscript"/>
        </w:rPr>
        <w:t>2.5</w:t>
      </w:r>
      <w:r>
        <w:rPr>
          <w:rFonts w:hint="eastAsia"/>
          <w:color w:val="000000"/>
        </w:rPr>
        <w:t>）在线源解析质谱监测系统(Single Particle Aerosol Mass Spectrometer, 简称SPAMS)是集自动采样、自动分析技术为一体的高时间分辨的、基于质谱技术的在线源解析方法系统，可弥补传统方法存在的工作周期长、需要大量人力物力等不足，在重污染天气、重大活动保障等情况下可在短时间内识别PM</w:t>
      </w:r>
      <w:r>
        <w:rPr>
          <w:rFonts w:hint="eastAsia"/>
          <w:color w:val="000000"/>
          <w:vertAlign w:val="subscript"/>
        </w:rPr>
        <w:t>2.5</w:t>
      </w:r>
      <w:r>
        <w:rPr>
          <w:rFonts w:hint="eastAsia"/>
          <w:color w:val="000000"/>
        </w:rPr>
        <w:t>的来源，是实现PM</w:t>
      </w:r>
      <w:r>
        <w:rPr>
          <w:rFonts w:hint="eastAsia"/>
          <w:color w:val="000000"/>
          <w:vertAlign w:val="subscript"/>
        </w:rPr>
        <w:t>2.5</w:t>
      </w:r>
      <w:r>
        <w:rPr>
          <w:rFonts w:hint="eastAsia"/>
          <w:color w:val="000000"/>
        </w:rPr>
        <w:t>实时在线源解析的重要手段。服务期内提供2个监测站点各7天的监测分析服务，监测完成后提供2个点位的源解析分析报告。</w:t>
      </w:r>
    </w:p>
    <w:p>
      <w:pPr>
        <w:pStyle w:val="4"/>
        <w:spacing w:before="120" w:after="120"/>
        <w:ind w:left="576"/>
        <w:rPr>
          <w:color w:val="000000"/>
        </w:rPr>
      </w:pPr>
      <w:bookmarkStart w:id="54" w:name="_Toc1132867"/>
      <w:r>
        <w:rPr>
          <w:rFonts w:hint="eastAsia"/>
          <w:color w:val="000000"/>
        </w:rPr>
        <w:t>激光</w:t>
      </w:r>
      <w:r>
        <w:rPr>
          <w:color w:val="000000"/>
        </w:rPr>
        <w:t>雷达服务</w:t>
      </w:r>
      <w:bookmarkEnd w:id="52"/>
      <w:bookmarkEnd w:id="53"/>
      <w:bookmarkEnd w:id="54"/>
    </w:p>
    <w:p>
      <w:pPr>
        <w:pStyle w:val="39"/>
        <w:spacing w:before="156" w:after="156"/>
      </w:pPr>
      <w:r>
        <w:rPr>
          <w:rFonts w:hint="eastAsia"/>
        </w:rPr>
        <w:t>为了</w:t>
      </w:r>
      <w:r>
        <w:t>进一步对</w:t>
      </w:r>
      <w:r>
        <w:rPr>
          <w:rFonts w:hint="eastAsia"/>
        </w:rPr>
        <w:t>滑县</w:t>
      </w:r>
      <w:r>
        <w:t>污染来源进行</w:t>
      </w:r>
      <w:r>
        <w:rPr>
          <w:rFonts w:hint="eastAsia"/>
        </w:rPr>
        <w:t>分析</w:t>
      </w:r>
      <w:r>
        <w:t>，</w:t>
      </w:r>
      <w:r>
        <w:rPr>
          <w:rFonts w:hint="eastAsia"/>
        </w:rPr>
        <w:t>将</w:t>
      </w:r>
      <w:r>
        <w:t>利用雷达设备对滑县</w:t>
      </w:r>
      <w:r>
        <w:rPr>
          <w:rFonts w:hint="eastAsia"/>
        </w:rPr>
        <w:t>进行监测</w:t>
      </w:r>
      <w:r>
        <w:t>，</w:t>
      </w:r>
      <w:r>
        <w:rPr>
          <w:rFonts w:hint="eastAsia"/>
        </w:rPr>
        <w:t>垂直监测获得气溶胶在时间和空间上的分布特性；水平扫描可用于工业污染源追踪、工地扬尘等检测；走航监测能够实时监测制定地理空间范围内的颗粒物分布情况，了解污染物边界输送规律</w:t>
      </w:r>
      <w:bookmarkEnd w:id="32"/>
      <w:bookmarkEnd w:id="33"/>
      <w:bookmarkEnd w:id="34"/>
      <w:bookmarkEnd w:id="35"/>
      <w:r>
        <w:rPr>
          <w:rFonts w:hint="eastAsia"/>
        </w:rPr>
        <w:t>，服务天数不少于28天。</w:t>
      </w:r>
    </w:p>
    <w:p>
      <w:pPr>
        <w:pStyle w:val="39"/>
        <w:adjustRightInd w:val="0"/>
        <w:snapToGrid w:val="0"/>
        <w:spacing w:before="0" w:beforeLines="0" w:after="0" w:afterLines="0" w:line="620" w:lineRule="exact"/>
        <w:rPr>
          <w:rFonts w:hint="eastAsia" w:cs="宋体"/>
          <w:lang w:val="en-US"/>
        </w:rPr>
      </w:pPr>
    </w:p>
    <w:p>
      <w:pPr>
        <w:jc w:val="center"/>
        <w:rPr>
          <w:rFonts w:ascii="宋体"/>
          <w:b/>
          <w:sz w:val="36"/>
          <w:szCs w:val="36"/>
          <w:lang w:val="zh-CN"/>
        </w:rPr>
      </w:pPr>
    </w:p>
    <w:p>
      <w:pPr>
        <w:jc w:val="center"/>
        <w:rPr>
          <w:rFonts w:ascii="宋体"/>
          <w:b/>
          <w:sz w:val="36"/>
          <w:szCs w:val="36"/>
          <w:lang w:val="zh-CN"/>
        </w:rPr>
      </w:pPr>
    </w:p>
    <w:p>
      <w:pPr>
        <w:jc w:val="center"/>
        <w:rPr>
          <w:rFonts w:ascii="宋体"/>
          <w:b/>
          <w:sz w:val="36"/>
          <w:szCs w:val="36"/>
          <w:lang w:val="zh-CN"/>
        </w:rPr>
      </w:pPr>
    </w:p>
    <w:p>
      <w:pPr>
        <w:jc w:val="center"/>
        <w:rPr>
          <w:rFonts w:ascii="宋体"/>
          <w:b/>
          <w:sz w:val="36"/>
          <w:szCs w:val="36"/>
          <w:lang w:val="zh-CN"/>
        </w:rPr>
      </w:pPr>
    </w:p>
    <w:p>
      <w:pPr>
        <w:jc w:val="center"/>
        <w:rPr>
          <w:rFonts w:ascii="宋体"/>
          <w:b/>
          <w:sz w:val="36"/>
          <w:szCs w:val="36"/>
          <w:lang w:val="zh-CN"/>
        </w:rPr>
      </w:pPr>
    </w:p>
    <w:p>
      <w:pPr>
        <w:pStyle w:val="2"/>
        <w:rPr>
          <w:rFonts w:ascii="宋体"/>
          <w:b/>
          <w:sz w:val="36"/>
          <w:szCs w:val="36"/>
          <w:lang w:val="zh-CN"/>
        </w:rPr>
      </w:pPr>
    </w:p>
    <w:p>
      <w:pPr>
        <w:rPr>
          <w:rFonts w:ascii="宋体"/>
          <w:b/>
          <w:sz w:val="36"/>
          <w:szCs w:val="36"/>
          <w:lang w:val="zh-CN"/>
        </w:rPr>
      </w:pPr>
    </w:p>
    <w:p>
      <w:pPr>
        <w:pStyle w:val="2"/>
        <w:rPr>
          <w:rFonts w:ascii="宋体"/>
          <w:b/>
          <w:sz w:val="36"/>
          <w:szCs w:val="36"/>
          <w:lang w:val="zh-CN"/>
        </w:rPr>
      </w:pPr>
    </w:p>
    <w:p>
      <w:pPr>
        <w:rPr>
          <w:rFonts w:ascii="宋体"/>
          <w:b/>
          <w:sz w:val="36"/>
          <w:szCs w:val="36"/>
          <w:lang w:val="zh-CN"/>
        </w:rPr>
      </w:pPr>
    </w:p>
    <w:p>
      <w:pPr>
        <w:pStyle w:val="2"/>
        <w:rPr>
          <w:rFonts w:ascii="宋体"/>
          <w:b/>
          <w:sz w:val="36"/>
          <w:szCs w:val="36"/>
          <w:lang w:val="zh-CN"/>
        </w:rPr>
      </w:pPr>
    </w:p>
    <w:p>
      <w:pPr>
        <w:pStyle w:val="2"/>
        <w:rPr>
          <w:lang w:val="zh-CN"/>
        </w:rPr>
      </w:pPr>
    </w:p>
    <w:p>
      <w:pPr>
        <w:rPr>
          <w:lang w:val="zh-CN"/>
        </w:rPr>
      </w:pPr>
    </w:p>
    <w:p>
      <w:pPr>
        <w:rPr>
          <w:rFonts w:ascii="宋体"/>
          <w:b/>
          <w:sz w:val="36"/>
          <w:szCs w:val="36"/>
          <w:lang w:val="zh-CN"/>
        </w:rPr>
      </w:pPr>
    </w:p>
    <w:p>
      <w:pPr>
        <w:jc w:val="center"/>
        <w:rPr>
          <w:rFonts w:ascii="宋体" w:hAnsi="宋体"/>
          <w:sz w:val="24"/>
        </w:rPr>
      </w:pPr>
      <w:r>
        <w:rPr>
          <w:rFonts w:hint="eastAsia" w:ascii="宋体" w:hAnsi="宋体"/>
          <w:b/>
          <w:sz w:val="36"/>
          <w:szCs w:val="36"/>
          <w:lang w:val="zh-CN"/>
        </w:rPr>
        <w:t>第四部分评标原则和评标办法</w:t>
      </w:r>
      <w:bookmarkEnd w:id="22"/>
    </w:p>
    <w:bookmarkEnd w:id="23"/>
    <w:bookmarkEnd w:id="24"/>
    <w:bookmarkEnd w:id="25"/>
    <w:bookmarkEnd w:id="26"/>
    <w:bookmarkEnd w:id="27"/>
    <w:bookmarkEnd w:id="28"/>
    <w:bookmarkEnd w:id="29"/>
    <w:bookmarkEnd w:id="30"/>
    <w:tbl>
      <w:tblPr>
        <w:tblStyle w:val="17"/>
        <w:tblW w:w="103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63"/>
        <w:gridCol w:w="634"/>
        <w:gridCol w:w="475"/>
        <w:gridCol w:w="87"/>
        <w:gridCol w:w="714"/>
        <w:gridCol w:w="708"/>
        <w:gridCol w:w="1130"/>
        <w:gridCol w:w="5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1954" w:type="dxa"/>
            <w:gridSpan w:val="4"/>
            <w:vAlign w:val="center"/>
          </w:tcPr>
          <w:p>
            <w:pPr>
              <w:pStyle w:val="32"/>
              <w:spacing w:line="360" w:lineRule="auto"/>
              <w:jc w:val="center"/>
              <w:rPr>
                <w:rFonts w:hAnsi="宋体"/>
                <w:b/>
                <w:color w:val="auto"/>
              </w:rPr>
            </w:pPr>
            <w:bookmarkStart w:id="55" w:name="_Toc366483435"/>
            <w:r>
              <w:rPr>
                <w:rFonts w:hint="eastAsia" w:hAnsi="宋体"/>
                <w:b/>
                <w:color w:val="auto"/>
              </w:rPr>
              <w:t>条款号</w:t>
            </w:r>
          </w:p>
        </w:tc>
        <w:tc>
          <w:tcPr>
            <w:tcW w:w="2639" w:type="dxa"/>
            <w:gridSpan w:val="4"/>
            <w:vAlign w:val="center"/>
          </w:tcPr>
          <w:p>
            <w:pPr>
              <w:pStyle w:val="32"/>
              <w:spacing w:line="360" w:lineRule="auto"/>
              <w:jc w:val="center"/>
              <w:rPr>
                <w:rFonts w:hAnsi="宋体"/>
                <w:b/>
                <w:color w:val="auto"/>
              </w:rPr>
            </w:pPr>
            <w:r>
              <w:rPr>
                <w:rFonts w:hint="eastAsia" w:hAnsi="宋体"/>
                <w:b/>
                <w:color w:val="auto"/>
              </w:rPr>
              <w:t>评审因素</w:t>
            </w:r>
          </w:p>
        </w:tc>
        <w:tc>
          <w:tcPr>
            <w:tcW w:w="5793" w:type="dxa"/>
            <w:vAlign w:val="center"/>
          </w:tcPr>
          <w:p>
            <w:pPr>
              <w:pStyle w:val="32"/>
              <w:spacing w:line="360" w:lineRule="auto"/>
              <w:jc w:val="center"/>
              <w:rPr>
                <w:rFonts w:hAnsi="宋体"/>
                <w:b/>
                <w:color w:val="auto"/>
              </w:rPr>
            </w:pPr>
            <w:r>
              <w:rPr>
                <w:rFonts w:hint="eastAsia" w:hAnsi="宋体"/>
                <w:b/>
                <w:color w:val="auto"/>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845" w:type="dxa"/>
            <w:gridSpan w:val="2"/>
            <w:vMerge w:val="restart"/>
            <w:vAlign w:val="center"/>
          </w:tcPr>
          <w:p>
            <w:pPr>
              <w:pStyle w:val="32"/>
              <w:spacing w:line="360" w:lineRule="auto"/>
              <w:jc w:val="center"/>
              <w:rPr>
                <w:rFonts w:hAnsi="宋体"/>
                <w:color w:val="auto"/>
              </w:rPr>
            </w:pPr>
            <w:r>
              <w:rPr>
                <w:rFonts w:hint="eastAsia" w:hAnsi="宋体"/>
                <w:color w:val="auto"/>
              </w:rPr>
              <w:t>2.1.1</w:t>
            </w:r>
          </w:p>
        </w:tc>
        <w:tc>
          <w:tcPr>
            <w:tcW w:w="1109" w:type="dxa"/>
            <w:gridSpan w:val="2"/>
            <w:vMerge w:val="restart"/>
            <w:vAlign w:val="center"/>
          </w:tcPr>
          <w:p>
            <w:pPr>
              <w:pStyle w:val="32"/>
              <w:spacing w:line="360" w:lineRule="auto"/>
              <w:jc w:val="center"/>
              <w:rPr>
                <w:rFonts w:hAnsi="宋体"/>
                <w:color w:val="auto"/>
              </w:rPr>
            </w:pPr>
            <w:r>
              <w:rPr>
                <w:rFonts w:hint="eastAsia" w:hAnsi="宋体"/>
                <w:color w:val="auto"/>
              </w:rPr>
              <w:t>形</w:t>
            </w:r>
          </w:p>
          <w:p>
            <w:pPr>
              <w:pStyle w:val="32"/>
              <w:spacing w:line="360" w:lineRule="auto"/>
              <w:jc w:val="center"/>
              <w:rPr>
                <w:rFonts w:hAnsi="宋体"/>
                <w:color w:val="auto"/>
              </w:rPr>
            </w:pPr>
            <w:r>
              <w:rPr>
                <w:rFonts w:hint="eastAsia" w:hAnsi="宋体"/>
                <w:color w:val="auto"/>
              </w:rPr>
              <w:t>式</w:t>
            </w:r>
          </w:p>
          <w:p>
            <w:pPr>
              <w:pStyle w:val="32"/>
              <w:spacing w:line="360" w:lineRule="auto"/>
              <w:jc w:val="center"/>
              <w:rPr>
                <w:rFonts w:hAnsi="宋体"/>
                <w:color w:val="auto"/>
              </w:rPr>
            </w:pPr>
            <w:r>
              <w:rPr>
                <w:rFonts w:hint="eastAsia" w:hAnsi="宋体"/>
                <w:color w:val="auto"/>
              </w:rPr>
              <w:t>评</w:t>
            </w:r>
          </w:p>
          <w:p>
            <w:pPr>
              <w:pStyle w:val="32"/>
              <w:spacing w:line="360" w:lineRule="auto"/>
              <w:jc w:val="center"/>
              <w:rPr>
                <w:rFonts w:hAnsi="宋体"/>
                <w:color w:val="auto"/>
              </w:rPr>
            </w:pPr>
            <w:r>
              <w:rPr>
                <w:rFonts w:hint="eastAsia" w:hAnsi="宋体"/>
                <w:color w:val="auto"/>
              </w:rPr>
              <w:t>审</w:t>
            </w:r>
          </w:p>
          <w:p>
            <w:pPr>
              <w:pStyle w:val="32"/>
              <w:spacing w:line="360" w:lineRule="auto"/>
              <w:jc w:val="center"/>
              <w:rPr>
                <w:rFonts w:hAnsi="宋体"/>
                <w:color w:val="auto"/>
              </w:rPr>
            </w:pPr>
            <w:r>
              <w:rPr>
                <w:rFonts w:hint="eastAsia" w:hAnsi="宋体"/>
                <w:color w:val="auto"/>
              </w:rPr>
              <w:t>标</w:t>
            </w:r>
          </w:p>
          <w:p>
            <w:pPr>
              <w:pStyle w:val="32"/>
              <w:spacing w:line="360" w:lineRule="auto"/>
              <w:jc w:val="center"/>
              <w:rPr>
                <w:rFonts w:hAnsi="宋体"/>
                <w:color w:val="auto"/>
              </w:rPr>
            </w:pPr>
            <w:r>
              <w:rPr>
                <w:rFonts w:hint="eastAsia" w:hAnsi="宋体"/>
                <w:color w:val="auto"/>
              </w:rPr>
              <w:t>准</w:t>
            </w:r>
          </w:p>
        </w:tc>
        <w:tc>
          <w:tcPr>
            <w:tcW w:w="2639" w:type="dxa"/>
            <w:gridSpan w:val="4"/>
            <w:vAlign w:val="center"/>
          </w:tcPr>
          <w:p>
            <w:pPr>
              <w:pStyle w:val="32"/>
              <w:spacing w:line="360" w:lineRule="auto"/>
              <w:jc w:val="center"/>
              <w:rPr>
                <w:rFonts w:hAnsi="宋体"/>
                <w:color w:val="auto"/>
              </w:rPr>
            </w:pPr>
            <w:r>
              <w:rPr>
                <w:rFonts w:hint="eastAsia" w:hAnsi="宋体"/>
                <w:color w:val="auto"/>
              </w:rPr>
              <w:t>供应商名称</w:t>
            </w:r>
          </w:p>
        </w:tc>
        <w:tc>
          <w:tcPr>
            <w:tcW w:w="5793" w:type="dxa"/>
            <w:vAlign w:val="center"/>
          </w:tcPr>
          <w:p>
            <w:pPr>
              <w:pStyle w:val="32"/>
              <w:spacing w:line="360" w:lineRule="auto"/>
              <w:jc w:val="center"/>
              <w:rPr>
                <w:rFonts w:hAnsi="宋体"/>
                <w:color w:val="auto"/>
              </w:rPr>
            </w:pPr>
            <w:r>
              <w:rPr>
                <w:rFonts w:hint="eastAsia" w:hAnsi="宋体"/>
                <w:color w:val="auto"/>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jc w:val="center"/>
        </w:trPr>
        <w:tc>
          <w:tcPr>
            <w:tcW w:w="845" w:type="dxa"/>
            <w:gridSpan w:val="2"/>
            <w:vMerge w:val="continue"/>
            <w:vAlign w:val="center"/>
          </w:tcPr>
          <w:p>
            <w:pPr>
              <w:pStyle w:val="32"/>
              <w:spacing w:line="360" w:lineRule="auto"/>
              <w:jc w:val="center"/>
              <w:rPr>
                <w:rFonts w:hAnsi="宋体"/>
                <w:color w:val="auto"/>
              </w:rPr>
            </w:pPr>
          </w:p>
        </w:tc>
        <w:tc>
          <w:tcPr>
            <w:tcW w:w="1109" w:type="dxa"/>
            <w:gridSpan w:val="2"/>
            <w:vMerge w:val="continue"/>
            <w:vAlign w:val="center"/>
          </w:tcPr>
          <w:p>
            <w:pPr>
              <w:pStyle w:val="32"/>
              <w:spacing w:line="360" w:lineRule="auto"/>
              <w:jc w:val="center"/>
              <w:rPr>
                <w:rFonts w:hAnsi="宋体"/>
                <w:color w:val="auto"/>
              </w:rPr>
            </w:pPr>
          </w:p>
        </w:tc>
        <w:tc>
          <w:tcPr>
            <w:tcW w:w="2639" w:type="dxa"/>
            <w:gridSpan w:val="4"/>
            <w:vAlign w:val="center"/>
          </w:tcPr>
          <w:p>
            <w:pPr>
              <w:pStyle w:val="32"/>
              <w:spacing w:line="360" w:lineRule="auto"/>
              <w:jc w:val="center"/>
              <w:rPr>
                <w:rFonts w:hAnsi="宋体"/>
                <w:color w:val="auto"/>
              </w:rPr>
            </w:pPr>
            <w:r>
              <w:rPr>
                <w:rFonts w:hint="eastAsia" w:hAnsi="宋体"/>
                <w:color w:val="auto"/>
              </w:rPr>
              <w:t>签字或盖章</w:t>
            </w:r>
          </w:p>
        </w:tc>
        <w:tc>
          <w:tcPr>
            <w:tcW w:w="5793" w:type="dxa"/>
            <w:vAlign w:val="center"/>
          </w:tcPr>
          <w:p>
            <w:pPr>
              <w:pStyle w:val="32"/>
              <w:spacing w:line="360" w:lineRule="auto"/>
              <w:jc w:val="center"/>
              <w:rPr>
                <w:rFonts w:hAnsi="宋体"/>
                <w:color w:val="auto"/>
              </w:rPr>
            </w:pPr>
            <w:r>
              <w:rPr>
                <w:rFonts w:hint="eastAsia" w:hAnsi="宋体"/>
                <w:color w:val="auto"/>
              </w:rPr>
              <w:t>符合招标文件要求的签字、盖章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 w:hRule="atLeast"/>
          <w:jc w:val="center"/>
        </w:trPr>
        <w:tc>
          <w:tcPr>
            <w:tcW w:w="845" w:type="dxa"/>
            <w:gridSpan w:val="2"/>
            <w:vMerge w:val="continue"/>
            <w:vAlign w:val="center"/>
          </w:tcPr>
          <w:p>
            <w:pPr>
              <w:pStyle w:val="32"/>
              <w:spacing w:line="360" w:lineRule="auto"/>
              <w:jc w:val="center"/>
              <w:rPr>
                <w:rFonts w:hAnsi="宋体"/>
                <w:color w:val="auto"/>
              </w:rPr>
            </w:pPr>
          </w:p>
        </w:tc>
        <w:tc>
          <w:tcPr>
            <w:tcW w:w="1109" w:type="dxa"/>
            <w:gridSpan w:val="2"/>
            <w:vMerge w:val="continue"/>
            <w:vAlign w:val="center"/>
          </w:tcPr>
          <w:p>
            <w:pPr>
              <w:pStyle w:val="32"/>
              <w:spacing w:line="360" w:lineRule="auto"/>
              <w:jc w:val="center"/>
              <w:rPr>
                <w:rFonts w:hAnsi="宋体"/>
                <w:color w:val="auto"/>
              </w:rPr>
            </w:pPr>
          </w:p>
        </w:tc>
        <w:tc>
          <w:tcPr>
            <w:tcW w:w="2639" w:type="dxa"/>
            <w:gridSpan w:val="4"/>
            <w:vAlign w:val="center"/>
          </w:tcPr>
          <w:p>
            <w:pPr>
              <w:pStyle w:val="32"/>
              <w:spacing w:line="360" w:lineRule="auto"/>
              <w:jc w:val="center"/>
              <w:rPr>
                <w:rFonts w:hAnsi="宋体"/>
                <w:color w:val="auto"/>
              </w:rPr>
            </w:pPr>
            <w:r>
              <w:rPr>
                <w:rFonts w:hint="eastAsia" w:hAnsi="宋体"/>
                <w:color w:val="auto"/>
              </w:rPr>
              <w:t>投标文件格式</w:t>
            </w:r>
          </w:p>
        </w:tc>
        <w:tc>
          <w:tcPr>
            <w:tcW w:w="5793" w:type="dxa"/>
            <w:vAlign w:val="center"/>
          </w:tcPr>
          <w:p>
            <w:pPr>
              <w:pStyle w:val="32"/>
              <w:spacing w:line="360" w:lineRule="auto"/>
              <w:jc w:val="center"/>
              <w:rPr>
                <w:rFonts w:hAnsi="宋体"/>
                <w:color w:val="auto"/>
              </w:rPr>
            </w:pPr>
            <w:r>
              <w:rPr>
                <w:rFonts w:hint="eastAsia" w:hAnsi="宋体"/>
                <w:color w:val="auto"/>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jc w:val="center"/>
        </w:trPr>
        <w:tc>
          <w:tcPr>
            <w:tcW w:w="845" w:type="dxa"/>
            <w:gridSpan w:val="2"/>
            <w:vMerge w:val="continue"/>
            <w:vAlign w:val="center"/>
          </w:tcPr>
          <w:p>
            <w:pPr>
              <w:pStyle w:val="32"/>
              <w:spacing w:line="360" w:lineRule="auto"/>
              <w:jc w:val="center"/>
              <w:rPr>
                <w:rFonts w:hAnsi="宋体"/>
                <w:color w:val="auto"/>
              </w:rPr>
            </w:pPr>
          </w:p>
        </w:tc>
        <w:tc>
          <w:tcPr>
            <w:tcW w:w="1109" w:type="dxa"/>
            <w:gridSpan w:val="2"/>
            <w:vMerge w:val="continue"/>
            <w:vAlign w:val="center"/>
          </w:tcPr>
          <w:p>
            <w:pPr>
              <w:pStyle w:val="32"/>
              <w:spacing w:line="360" w:lineRule="auto"/>
              <w:jc w:val="center"/>
              <w:rPr>
                <w:rFonts w:hAnsi="宋体"/>
                <w:color w:val="auto"/>
              </w:rPr>
            </w:pPr>
          </w:p>
        </w:tc>
        <w:tc>
          <w:tcPr>
            <w:tcW w:w="2639" w:type="dxa"/>
            <w:gridSpan w:val="4"/>
            <w:vAlign w:val="center"/>
          </w:tcPr>
          <w:p>
            <w:pPr>
              <w:pStyle w:val="32"/>
              <w:spacing w:line="360" w:lineRule="auto"/>
              <w:jc w:val="center"/>
              <w:rPr>
                <w:rFonts w:hAnsi="宋体"/>
                <w:color w:val="auto"/>
              </w:rPr>
            </w:pPr>
            <w:r>
              <w:rPr>
                <w:rFonts w:hint="eastAsia" w:hAnsi="宋体"/>
                <w:color w:val="auto"/>
              </w:rPr>
              <w:t>报价唯一</w:t>
            </w:r>
          </w:p>
        </w:tc>
        <w:tc>
          <w:tcPr>
            <w:tcW w:w="5793" w:type="dxa"/>
            <w:vAlign w:val="center"/>
          </w:tcPr>
          <w:p>
            <w:pPr>
              <w:pStyle w:val="32"/>
              <w:spacing w:line="360" w:lineRule="auto"/>
              <w:jc w:val="center"/>
              <w:rPr>
                <w:rFonts w:hAnsi="宋体"/>
                <w:color w:val="auto"/>
              </w:rPr>
            </w:pPr>
            <w:r>
              <w:rPr>
                <w:rFonts w:hint="eastAsia" w:hAnsi="宋体"/>
                <w:color w:val="auto"/>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845" w:type="dxa"/>
            <w:gridSpan w:val="2"/>
            <w:vMerge w:val="restart"/>
            <w:vAlign w:val="center"/>
          </w:tcPr>
          <w:p>
            <w:pPr>
              <w:pStyle w:val="32"/>
              <w:spacing w:line="360" w:lineRule="auto"/>
              <w:jc w:val="center"/>
              <w:rPr>
                <w:rFonts w:hAnsi="宋体"/>
                <w:color w:val="auto"/>
              </w:rPr>
            </w:pPr>
            <w:r>
              <w:rPr>
                <w:rFonts w:hint="eastAsia" w:hAnsi="宋体"/>
                <w:color w:val="auto"/>
              </w:rPr>
              <w:t>2.1.2</w:t>
            </w:r>
          </w:p>
        </w:tc>
        <w:tc>
          <w:tcPr>
            <w:tcW w:w="1109" w:type="dxa"/>
            <w:gridSpan w:val="2"/>
            <w:vMerge w:val="restart"/>
            <w:vAlign w:val="center"/>
          </w:tcPr>
          <w:p>
            <w:pPr>
              <w:pStyle w:val="32"/>
              <w:spacing w:line="360" w:lineRule="auto"/>
              <w:jc w:val="center"/>
              <w:rPr>
                <w:rFonts w:hAnsi="宋体"/>
                <w:color w:val="auto"/>
              </w:rPr>
            </w:pPr>
            <w:r>
              <w:rPr>
                <w:rFonts w:hint="eastAsia" w:hAnsi="宋体"/>
                <w:color w:val="auto"/>
              </w:rPr>
              <w:t>资</w:t>
            </w:r>
          </w:p>
          <w:p>
            <w:pPr>
              <w:pStyle w:val="32"/>
              <w:spacing w:line="360" w:lineRule="auto"/>
              <w:jc w:val="center"/>
              <w:rPr>
                <w:rFonts w:hAnsi="宋体"/>
                <w:color w:val="auto"/>
              </w:rPr>
            </w:pPr>
            <w:r>
              <w:rPr>
                <w:rFonts w:hint="eastAsia" w:hAnsi="宋体"/>
                <w:color w:val="auto"/>
              </w:rPr>
              <w:t>格</w:t>
            </w:r>
          </w:p>
          <w:p>
            <w:pPr>
              <w:pStyle w:val="32"/>
              <w:spacing w:line="360" w:lineRule="auto"/>
              <w:jc w:val="center"/>
              <w:rPr>
                <w:rFonts w:hAnsi="宋体"/>
                <w:color w:val="auto"/>
              </w:rPr>
            </w:pPr>
            <w:r>
              <w:rPr>
                <w:rFonts w:hint="eastAsia" w:hAnsi="宋体"/>
                <w:color w:val="auto"/>
              </w:rPr>
              <w:t>评</w:t>
            </w:r>
          </w:p>
          <w:p>
            <w:pPr>
              <w:pStyle w:val="32"/>
              <w:spacing w:line="360" w:lineRule="auto"/>
              <w:jc w:val="center"/>
              <w:rPr>
                <w:rFonts w:hAnsi="宋体"/>
                <w:color w:val="auto"/>
              </w:rPr>
            </w:pPr>
            <w:r>
              <w:rPr>
                <w:rFonts w:hint="eastAsia" w:hAnsi="宋体"/>
                <w:color w:val="auto"/>
              </w:rPr>
              <w:t>审</w:t>
            </w:r>
          </w:p>
          <w:p>
            <w:pPr>
              <w:pStyle w:val="32"/>
              <w:spacing w:line="360" w:lineRule="auto"/>
              <w:jc w:val="center"/>
              <w:rPr>
                <w:rFonts w:hAnsi="宋体"/>
                <w:color w:val="auto"/>
              </w:rPr>
            </w:pPr>
            <w:r>
              <w:rPr>
                <w:rFonts w:hint="eastAsia" w:hAnsi="宋体"/>
                <w:color w:val="auto"/>
              </w:rPr>
              <w:t>标</w:t>
            </w:r>
          </w:p>
          <w:p>
            <w:pPr>
              <w:pStyle w:val="32"/>
              <w:spacing w:line="360" w:lineRule="auto"/>
              <w:jc w:val="center"/>
              <w:rPr>
                <w:rFonts w:hAnsi="宋体"/>
                <w:color w:val="auto"/>
              </w:rPr>
            </w:pPr>
            <w:r>
              <w:rPr>
                <w:rFonts w:hint="eastAsia" w:hAnsi="宋体"/>
                <w:color w:val="auto"/>
              </w:rPr>
              <w:t>准</w:t>
            </w:r>
          </w:p>
        </w:tc>
        <w:tc>
          <w:tcPr>
            <w:tcW w:w="2639" w:type="dxa"/>
            <w:gridSpan w:val="4"/>
            <w:vAlign w:val="center"/>
          </w:tcPr>
          <w:p>
            <w:pPr>
              <w:pStyle w:val="32"/>
              <w:spacing w:line="360" w:lineRule="auto"/>
              <w:jc w:val="center"/>
              <w:rPr>
                <w:rFonts w:hAnsi="宋体"/>
                <w:color w:val="auto"/>
              </w:rPr>
            </w:pPr>
            <w:r>
              <w:rPr>
                <w:rFonts w:hint="eastAsia" w:hAnsi="宋体"/>
                <w:color w:val="auto"/>
              </w:rPr>
              <w:t>法定代表人身份证或授权委托书及被授权人身份证</w:t>
            </w:r>
          </w:p>
        </w:tc>
        <w:tc>
          <w:tcPr>
            <w:tcW w:w="5793" w:type="dxa"/>
            <w:vAlign w:val="center"/>
          </w:tcPr>
          <w:p>
            <w:pPr>
              <w:pStyle w:val="32"/>
              <w:spacing w:line="360" w:lineRule="auto"/>
              <w:jc w:val="center"/>
              <w:rPr>
                <w:rFonts w:hAnsi="宋体"/>
                <w:color w:val="auto"/>
              </w:rPr>
            </w:pPr>
            <w:r>
              <w:rPr>
                <w:rFonts w:hint="eastAsia" w:hAnsi="宋体"/>
                <w:color w:val="auto"/>
              </w:rPr>
              <w:t>法定代表人身份证</w:t>
            </w:r>
            <w:r>
              <w:rPr>
                <w:rFonts w:hint="eastAsia" w:hAnsi="宋体"/>
                <w:color w:val="auto"/>
                <w:lang w:val="en-US" w:eastAsia="zh-CN"/>
              </w:rPr>
              <w:t>复印</w:t>
            </w:r>
            <w:r>
              <w:rPr>
                <w:rFonts w:hint="eastAsia" w:hAnsi="宋体"/>
                <w:color w:val="auto"/>
              </w:rPr>
              <w:t>件或授权委托书及被授权人身份证</w:t>
            </w:r>
            <w:r>
              <w:rPr>
                <w:rFonts w:hint="eastAsia" w:hAnsi="宋体"/>
                <w:color w:val="auto"/>
                <w:lang w:eastAsia="zh-CN"/>
              </w:rPr>
              <w:t>复印</w:t>
            </w:r>
            <w:r>
              <w:rPr>
                <w:rFonts w:hint="eastAsia" w:hAnsi="宋体"/>
                <w:color w:val="auto"/>
              </w:rPr>
              <w:t>件，且其为网上报名时的被授权委托人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0" w:hRule="atLeast"/>
          <w:jc w:val="center"/>
        </w:trPr>
        <w:tc>
          <w:tcPr>
            <w:tcW w:w="845" w:type="dxa"/>
            <w:gridSpan w:val="2"/>
            <w:vMerge w:val="continue"/>
            <w:vAlign w:val="center"/>
          </w:tcPr>
          <w:p>
            <w:pPr>
              <w:pStyle w:val="32"/>
              <w:spacing w:line="360" w:lineRule="auto"/>
              <w:jc w:val="center"/>
              <w:rPr>
                <w:rFonts w:hAnsi="宋体"/>
                <w:color w:val="auto"/>
              </w:rPr>
            </w:pPr>
          </w:p>
        </w:tc>
        <w:tc>
          <w:tcPr>
            <w:tcW w:w="1109" w:type="dxa"/>
            <w:gridSpan w:val="2"/>
            <w:vMerge w:val="continue"/>
            <w:vAlign w:val="center"/>
          </w:tcPr>
          <w:p>
            <w:pPr>
              <w:pStyle w:val="32"/>
              <w:spacing w:line="360" w:lineRule="auto"/>
              <w:jc w:val="center"/>
              <w:rPr>
                <w:rFonts w:hAnsi="宋体"/>
                <w:color w:val="auto"/>
              </w:rPr>
            </w:pPr>
          </w:p>
        </w:tc>
        <w:tc>
          <w:tcPr>
            <w:tcW w:w="2639" w:type="dxa"/>
            <w:gridSpan w:val="4"/>
            <w:vAlign w:val="center"/>
          </w:tcPr>
          <w:p>
            <w:pPr>
              <w:pStyle w:val="32"/>
              <w:spacing w:line="360" w:lineRule="auto"/>
              <w:jc w:val="center"/>
              <w:rPr>
                <w:rFonts w:hAnsi="宋体"/>
                <w:color w:val="auto"/>
              </w:rPr>
            </w:pPr>
            <w:r>
              <w:rPr>
                <w:rFonts w:hint="eastAsia" w:hAnsi="宋体"/>
                <w:color w:val="auto"/>
              </w:rPr>
              <w:t>营业执照、组织机构代码证、税务登记证</w:t>
            </w:r>
          </w:p>
        </w:tc>
        <w:tc>
          <w:tcPr>
            <w:tcW w:w="5793" w:type="dxa"/>
            <w:vAlign w:val="center"/>
          </w:tcPr>
          <w:p>
            <w:pPr>
              <w:pStyle w:val="32"/>
              <w:spacing w:line="360" w:lineRule="auto"/>
              <w:jc w:val="center"/>
              <w:rPr>
                <w:rFonts w:hAnsi="宋体"/>
                <w:color w:val="auto"/>
              </w:rPr>
            </w:pPr>
            <w:r>
              <w:rPr>
                <w:rFonts w:hint="eastAsia" w:hAnsi="宋体" w:cs="宋体"/>
                <w:szCs w:val="24"/>
              </w:rPr>
              <w:t>具有有效的营业执照、税务登记证、组织机构代码证</w:t>
            </w:r>
            <w:r>
              <w:rPr>
                <w:rFonts w:hint="eastAsia" w:hAnsi="宋体"/>
                <w:color w:val="auto"/>
              </w:rPr>
              <w:t>、</w:t>
            </w:r>
            <w:r>
              <w:rPr>
                <w:rFonts w:hint="eastAsia" w:hAnsi="宋体" w:cs="宋体"/>
                <w:szCs w:val="24"/>
              </w:rPr>
              <w:t>（或提供带有统一社会信用代码的营业执照）原件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2" w:hRule="atLeast"/>
          <w:jc w:val="center"/>
        </w:trPr>
        <w:tc>
          <w:tcPr>
            <w:tcW w:w="845" w:type="dxa"/>
            <w:gridSpan w:val="2"/>
            <w:vMerge w:val="continue"/>
            <w:vAlign w:val="center"/>
          </w:tcPr>
          <w:p>
            <w:pPr>
              <w:pStyle w:val="32"/>
              <w:spacing w:line="360" w:lineRule="auto"/>
              <w:jc w:val="center"/>
              <w:rPr>
                <w:rFonts w:hAnsi="宋体"/>
                <w:color w:val="auto"/>
              </w:rPr>
            </w:pPr>
          </w:p>
        </w:tc>
        <w:tc>
          <w:tcPr>
            <w:tcW w:w="1109" w:type="dxa"/>
            <w:gridSpan w:val="2"/>
            <w:vMerge w:val="continue"/>
            <w:vAlign w:val="center"/>
          </w:tcPr>
          <w:p>
            <w:pPr>
              <w:pStyle w:val="32"/>
              <w:spacing w:line="360" w:lineRule="auto"/>
              <w:jc w:val="center"/>
              <w:rPr>
                <w:rFonts w:hAnsi="宋体"/>
                <w:color w:val="auto"/>
              </w:rPr>
            </w:pPr>
          </w:p>
        </w:tc>
        <w:tc>
          <w:tcPr>
            <w:tcW w:w="2639" w:type="dxa"/>
            <w:gridSpan w:val="4"/>
            <w:vAlign w:val="center"/>
          </w:tcPr>
          <w:p>
            <w:pPr>
              <w:pStyle w:val="32"/>
              <w:spacing w:line="360" w:lineRule="auto"/>
              <w:jc w:val="center"/>
              <w:rPr>
                <w:rFonts w:hAnsi="宋体"/>
                <w:color w:val="auto"/>
              </w:rPr>
            </w:pPr>
            <w:r>
              <w:rPr>
                <w:rFonts w:hint="eastAsia" w:hAnsi="宋体" w:cs="宋体"/>
                <w:szCs w:val="24"/>
              </w:rPr>
              <w:t>银行基本账户开户许可证</w:t>
            </w:r>
          </w:p>
        </w:tc>
        <w:tc>
          <w:tcPr>
            <w:tcW w:w="5793" w:type="dxa"/>
            <w:vAlign w:val="center"/>
          </w:tcPr>
          <w:p>
            <w:pPr>
              <w:pStyle w:val="32"/>
              <w:spacing w:line="360" w:lineRule="auto"/>
              <w:jc w:val="both"/>
              <w:rPr>
                <w:rFonts w:hAnsi="宋体"/>
                <w:color w:val="auto"/>
              </w:rPr>
            </w:pPr>
            <w:r>
              <w:rPr>
                <w:rFonts w:hAnsi="宋体"/>
                <w:szCs w:val="21"/>
              </w:rPr>
              <w:t>具备有效的</w:t>
            </w:r>
            <w:r>
              <w:rPr>
                <w:rFonts w:hint="eastAsia" w:hAnsi="宋体"/>
                <w:szCs w:val="21"/>
              </w:rPr>
              <w:t>银行基本账户开户许可证原件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2" w:hRule="atLeast"/>
          <w:jc w:val="center"/>
        </w:trPr>
        <w:tc>
          <w:tcPr>
            <w:tcW w:w="845" w:type="dxa"/>
            <w:gridSpan w:val="2"/>
            <w:vMerge w:val="continue"/>
            <w:vAlign w:val="center"/>
          </w:tcPr>
          <w:p>
            <w:pPr>
              <w:pStyle w:val="32"/>
              <w:spacing w:line="360" w:lineRule="auto"/>
              <w:jc w:val="center"/>
              <w:rPr>
                <w:rFonts w:hAnsi="宋体"/>
                <w:color w:val="auto"/>
              </w:rPr>
            </w:pPr>
          </w:p>
        </w:tc>
        <w:tc>
          <w:tcPr>
            <w:tcW w:w="1109" w:type="dxa"/>
            <w:gridSpan w:val="2"/>
            <w:vMerge w:val="continue"/>
            <w:vAlign w:val="center"/>
          </w:tcPr>
          <w:p>
            <w:pPr>
              <w:pStyle w:val="32"/>
              <w:spacing w:line="360" w:lineRule="auto"/>
              <w:jc w:val="center"/>
              <w:rPr>
                <w:rFonts w:hAnsi="宋体"/>
                <w:color w:val="auto"/>
              </w:rPr>
            </w:pPr>
          </w:p>
        </w:tc>
        <w:tc>
          <w:tcPr>
            <w:tcW w:w="2639" w:type="dxa"/>
            <w:gridSpan w:val="4"/>
            <w:vAlign w:val="center"/>
          </w:tcPr>
          <w:p>
            <w:pPr>
              <w:autoSpaceDE w:val="0"/>
              <w:autoSpaceDN w:val="0"/>
              <w:adjustRightInd w:val="0"/>
              <w:spacing w:line="360" w:lineRule="auto"/>
              <w:jc w:val="center"/>
              <w:rPr>
                <w:rFonts w:hint="eastAsia" w:hAnsi="宋体" w:cs="宋体"/>
                <w:szCs w:val="24"/>
              </w:rPr>
            </w:pPr>
            <w:r>
              <w:rPr>
                <w:rFonts w:hint="eastAsia" w:ascii="宋体" w:hAnsi="宋体"/>
                <w:sz w:val="24"/>
                <w:lang w:val="en-US" w:eastAsia="zh-CN"/>
              </w:rPr>
              <w:t>信誉要求</w:t>
            </w:r>
          </w:p>
        </w:tc>
        <w:tc>
          <w:tcPr>
            <w:tcW w:w="5793" w:type="dxa"/>
            <w:vAlign w:val="center"/>
          </w:tcPr>
          <w:p>
            <w:pPr>
              <w:adjustRightInd w:val="0"/>
              <w:spacing w:line="360" w:lineRule="auto"/>
              <w:textAlignment w:val="baseline"/>
              <w:rPr>
                <w:rFonts w:hAnsi="宋体"/>
                <w:szCs w:val="21"/>
              </w:rPr>
            </w:pPr>
            <w:r>
              <w:rPr>
                <w:rFonts w:hint="eastAsia" w:ascii="宋体" w:hAnsi="宋体"/>
                <w:sz w:val="24"/>
              </w:rPr>
              <w:t>投标单位应为无不良信用记录单位（失信被执行人、重大税收违法案件当事人名单、政府采购严重违法失信行为记录）。查询渠道：“信用中国”网站（www.creditchina.gov.cn）、中国政府采购网（www.ccgp.gov.cn），具体内容要求见“河南省财政厅关于转发财政部关于在政府采购活动中查询及使用信用记录有关问题的通知”的文件，并按文件要求执行</w:t>
            </w:r>
            <w:r>
              <w:rPr>
                <w:rFonts w:hint="eastAsia" w:ascii="宋体" w:hAnsi="宋体"/>
                <w:sz w:val="24"/>
                <w:lang w:eastAsia="zh-CN"/>
              </w:rPr>
              <w:t>（</w:t>
            </w:r>
            <w:r>
              <w:rPr>
                <w:rFonts w:hint="eastAsia" w:ascii="宋体" w:hAnsi="宋体"/>
                <w:sz w:val="24"/>
              </w:rPr>
              <w:t>注：本项以招标代理公司现场向评标委员会提供内容为准</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jc w:val="center"/>
        </w:trPr>
        <w:tc>
          <w:tcPr>
            <w:tcW w:w="845" w:type="dxa"/>
            <w:gridSpan w:val="2"/>
            <w:vMerge w:val="continue"/>
            <w:vAlign w:val="center"/>
          </w:tcPr>
          <w:p>
            <w:pPr>
              <w:pStyle w:val="32"/>
              <w:spacing w:line="360" w:lineRule="auto"/>
              <w:jc w:val="center"/>
              <w:rPr>
                <w:rFonts w:hAnsi="宋体"/>
                <w:color w:val="auto"/>
              </w:rPr>
            </w:pPr>
          </w:p>
        </w:tc>
        <w:tc>
          <w:tcPr>
            <w:tcW w:w="1109" w:type="dxa"/>
            <w:gridSpan w:val="2"/>
            <w:vMerge w:val="continue"/>
            <w:vAlign w:val="center"/>
          </w:tcPr>
          <w:p>
            <w:pPr>
              <w:pStyle w:val="32"/>
              <w:spacing w:line="360" w:lineRule="auto"/>
              <w:jc w:val="center"/>
              <w:rPr>
                <w:rFonts w:hAnsi="宋体"/>
                <w:color w:val="auto"/>
              </w:rPr>
            </w:pPr>
          </w:p>
        </w:tc>
        <w:tc>
          <w:tcPr>
            <w:tcW w:w="2639" w:type="dxa"/>
            <w:gridSpan w:val="4"/>
            <w:vAlign w:val="center"/>
          </w:tcPr>
          <w:p>
            <w:pPr>
              <w:pStyle w:val="32"/>
              <w:spacing w:line="360" w:lineRule="auto"/>
              <w:jc w:val="center"/>
              <w:rPr>
                <w:rFonts w:hAnsi="宋体"/>
                <w:color w:val="auto"/>
              </w:rPr>
            </w:pPr>
            <w:r>
              <w:rPr>
                <w:rFonts w:hint="eastAsia" w:hAnsi="宋体" w:cs="宋体"/>
                <w:szCs w:val="24"/>
              </w:rPr>
              <w:t>符合《中华人民共和国政府采购法》第22条的证明文件（原件）</w:t>
            </w:r>
          </w:p>
        </w:tc>
        <w:tc>
          <w:tcPr>
            <w:tcW w:w="5793" w:type="dxa"/>
            <w:vAlign w:val="center"/>
          </w:tcPr>
          <w:p>
            <w:pPr>
              <w:pStyle w:val="32"/>
              <w:spacing w:line="360" w:lineRule="auto"/>
              <w:rPr>
                <w:rFonts w:hAnsi="宋体"/>
                <w:color w:val="auto"/>
              </w:rPr>
            </w:pPr>
            <w:r>
              <w:rPr>
                <w:rFonts w:hint="eastAsia" w:hAnsi="宋体"/>
                <w:color w:val="auto"/>
              </w:rPr>
              <w:t>（一）具有独立承担民事责任的能力；</w:t>
            </w:r>
          </w:p>
          <w:p>
            <w:pPr>
              <w:pStyle w:val="32"/>
              <w:spacing w:line="360" w:lineRule="auto"/>
              <w:rPr>
                <w:rFonts w:hAnsi="宋体"/>
                <w:color w:val="FF0000"/>
              </w:rPr>
            </w:pPr>
            <w:r>
              <w:rPr>
                <w:rFonts w:hint="eastAsia" w:hAnsi="宋体"/>
                <w:color w:val="auto"/>
              </w:rPr>
              <w:t>证明材料指：有效的营业执照、组织机构代码证（或提供带有统一社会信用代码的营业执照）。</w:t>
            </w:r>
            <w:r>
              <w:rPr>
                <w:rFonts w:hAnsi="宋体"/>
                <w:color w:val="auto"/>
              </w:rPr>
              <w:br w:type="textWrapping"/>
            </w:r>
            <w:r>
              <w:rPr>
                <w:rFonts w:hint="eastAsia" w:hAnsi="宋体"/>
                <w:color w:val="auto"/>
              </w:rPr>
              <w:t>（二）具有良好的商业信誉和健全的财务会计制度；</w:t>
            </w:r>
          </w:p>
          <w:p>
            <w:pPr>
              <w:pStyle w:val="32"/>
              <w:spacing w:line="360" w:lineRule="auto"/>
              <w:rPr>
                <w:rFonts w:hAnsi="宋体"/>
                <w:color w:val="000000" w:themeColor="text1"/>
              </w:rPr>
            </w:pPr>
            <w:r>
              <w:rPr>
                <w:rFonts w:hint="eastAsia" w:hAnsi="宋体"/>
                <w:color w:val="000000" w:themeColor="text1"/>
              </w:rPr>
              <w:t>良好的商业信誉证明材料指：提供企业信</w:t>
            </w:r>
            <w:r>
              <w:rPr>
                <w:rFonts w:hint="eastAsia" w:hAnsi="宋体"/>
                <w:color w:val="000000" w:themeColor="text1"/>
                <w:lang w:eastAsia="zh-CN"/>
              </w:rPr>
              <w:t>用</w:t>
            </w:r>
            <w:r>
              <w:rPr>
                <w:rFonts w:hint="eastAsia" w:hAnsi="宋体"/>
                <w:color w:val="000000" w:themeColor="text1"/>
              </w:rPr>
              <w:t>等级证书。</w:t>
            </w:r>
          </w:p>
          <w:p>
            <w:pPr>
              <w:pStyle w:val="32"/>
              <w:spacing w:line="360" w:lineRule="auto"/>
              <w:rPr>
                <w:rFonts w:hAnsi="宋体"/>
                <w:color w:val="auto"/>
              </w:rPr>
            </w:pPr>
            <w:r>
              <w:rPr>
                <w:rFonts w:hint="eastAsia" w:hAnsi="宋体"/>
                <w:color w:val="auto"/>
              </w:rPr>
              <w:t>健全的财务会计制度证明材料指：1、健全的财务会计制度；2、提供</w:t>
            </w:r>
            <w:r>
              <w:rPr>
                <w:rFonts w:hAnsi="宋体"/>
                <w:color w:val="auto"/>
              </w:rPr>
              <w:t>201</w:t>
            </w:r>
            <w:r>
              <w:rPr>
                <w:rFonts w:hint="eastAsia" w:hAnsi="宋体"/>
                <w:color w:val="auto"/>
                <w:lang w:val="en-US" w:eastAsia="zh-CN"/>
              </w:rPr>
              <w:t>5</w:t>
            </w:r>
            <w:r>
              <w:rPr>
                <w:rFonts w:hAnsi="宋体"/>
                <w:color w:val="auto"/>
              </w:rPr>
              <w:t>-201</w:t>
            </w:r>
            <w:r>
              <w:rPr>
                <w:rFonts w:hint="eastAsia" w:hAnsi="宋体"/>
                <w:color w:val="auto"/>
                <w:lang w:val="en-US" w:eastAsia="zh-CN"/>
              </w:rPr>
              <w:t>7</w:t>
            </w:r>
            <w:r>
              <w:rPr>
                <w:rFonts w:hint="eastAsia" w:hAnsi="宋体"/>
                <w:color w:val="auto"/>
              </w:rPr>
              <w:t>年度经审计的财务报告（新成立公司时间计算以成立时间为准）</w:t>
            </w:r>
            <w:r>
              <w:rPr>
                <w:rFonts w:hint="eastAsia" w:hAnsi="宋体"/>
                <w:bCs/>
                <w:color w:val="auto"/>
              </w:rPr>
              <w:t>或</w:t>
            </w:r>
            <w:r>
              <w:rPr>
                <w:rFonts w:hint="eastAsia" w:hAnsi="宋体"/>
                <w:color w:val="auto"/>
              </w:rPr>
              <w:t>其基本开户银行出具的资信证明。</w:t>
            </w:r>
          </w:p>
          <w:p>
            <w:pPr>
              <w:pStyle w:val="32"/>
              <w:spacing w:line="360" w:lineRule="auto"/>
              <w:rPr>
                <w:rFonts w:hAnsi="宋体"/>
                <w:color w:val="auto"/>
              </w:rPr>
            </w:pPr>
            <w:r>
              <w:rPr>
                <w:rFonts w:hint="eastAsia" w:hAnsi="宋体"/>
                <w:color w:val="auto"/>
              </w:rPr>
              <w:t>（三）具有履行合同所必需的设备和专业技术能力；</w:t>
            </w:r>
            <w:r>
              <w:rPr>
                <w:rFonts w:hAnsi="宋体"/>
                <w:color w:val="auto"/>
              </w:rPr>
              <w:t xml:space="preserve"> </w:t>
            </w:r>
          </w:p>
          <w:p>
            <w:pPr>
              <w:pStyle w:val="32"/>
              <w:spacing w:line="360" w:lineRule="auto"/>
              <w:rPr>
                <w:rFonts w:hAnsi="宋体"/>
                <w:color w:val="000000" w:themeColor="text1"/>
              </w:rPr>
            </w:pPr>
            <w:r>
              <w:rPr>
                <w:rFonts w:hint="eastAsia" w:hAnsi="宋体"/>
                <w:color w:val="000000" w:themeColor="text1"/>
              </w:rPr>
              <w:t>证明材料指：提供1人的人员用工合同（与社保证明相一致），并承诺具有履行合同所必需的设备和专业技术能力；</w:t>
            </w:r>
          </w:p>
          <w:p>
            <w:pPr>
              <w:pStyle w:val="32"/>
              <w:spacing w:line="360" w:lineRule="auto"/>
              <w:rPr>
                <w:rFonts w:hAnsi="宋体"/>
                <w:color w:val="auto"/>
              </w:rPr>
            </w:pPr>
            <w:r>
              <w:rPr>
                <w:rFonts w:hint="eastAsia" w:hAnsi="宋体"/>
                <w:color w:val="auto"/>
              </w:rPr>
              <w:t>（四）有依法缴纳税收和社会保障资金的良好记录；</w:t>
            </w:r>
          </w:p>
          <w:p>
            <w:pPr>
              <w:pStyle w:val="32"/>
              <w:spacing w:line="360" w:lineRule="auto"/>
              <w:rPr>
                <w:rFonts w:hAnsi="宋体"/>
                <w:color w:val="auto"/>
              </w:rPr>
            </w:pPr>
            <w:r>
              <w:rPr>
                <w:rFonts w:hint="eastAsia" w:hAnsi="宋体"/>
                <w:color w:val="auto"/>
              </w:rPr>
              <w:t>缴纳税收证明材料指：提供连续近</w:t>
            </w:r>
            <w:r>
              <w:rPr>
                <w:rFonts w:hAnsi="宋体"/>
                <w:color w:val="auto"/>
              </w:rPr>
              <w:t>3</w:t>
            </w:r>
            <w:r>
              <w:rPr>
                <w:rFonts w:hint="eastAsia" w:hAnsi="宋体"/>
                <w:color w:val="auto"/>
              </w:rPr>
              <w:t>个月的完税证明或其他缴纳税收证明”（新成立公司时间计算以成立时间为准）。</w:t>
            </w:r>
          </w:p>
          <w:p>
            <w:pPr>
              <w:pStyle w:val="32"/>
              <w:spacing w:line="360" w:lineRule="auto"/>
              <w:rPr>
                <w:rFonts w:hAnsi="宋体"/>
                <w:color w:val="auto"/>
              </w:rPr>
            </w:pPr>
            <w:r>
              <w:rPr>
                <w:rFonts w:hint="eastAsia" w:hAnsi="宋体"/>
                <w:color w:val="auto"/>
              </w:rPr>
              <w:t>缴纳社会保障资金证明材料指：提供连续近</w:t>
            </w:r>
            <w:r>
              <w:rPr>
                <w:rFonts w:hAnsi="宋体"/>
                <w:color w:val="auto"/>
              </w:rPr>
              <w:t>3</w:t>
            </w:r>
            <w:r>
              <w:rPr>
                <w:rFonts w:hint="eastAsia" w:hAnsi="宋体"/>
                <w:color w:val="auto"/>
              </w:rPr>
              <w:t>个月公司缴纳的社会保险凭据（专用收据或社会保险缴纳清单，新成立公司时间计算以成立时间为准）。</w:t>
            </w:r>
          </w:p>
          <w:p>
            <w:pPr>
              <w:pStyle w:val="32"/>
              <w:spacing w:line="360" w:lineRule="auto"/>
              <w:rPr>
                <w:rFonts w:hAnsi="宋体"/>
                <w:color w:val="auto"/>
              </w:rPr>
            </w:pPr>
            <w:r>
              <w:rPr>
                <w:rFonts w:hint="eastAsia" w:hAnsi="宋体"/>
                <w:color w:val="auto"/>
              </w:rPr>
              <w:t>（五）参加政府采购活动前三年内，在经营活动中没有重大违法记录；</w:t>
            </w:r>
          </w:p>
          <w:p>
            <w:pPr>
              <w:pStyle w:val="32"/>
              <w:spacing w:line="360" w:lineRule="auto"/>
              <w:rPr>
                <w:rFonts w:hAnsi="宋体" w:cs="宋体"/>
                <w:szCs w:val="24"/>
              </w:rPr>
            </w:pPr>
            <w:r>
              <w:rPr>
                <w:rFonts w:hint="eastAsia" w:hAnsi="宋体"/>
                <w:color w:val="auto"/>
              </w:rPr>
              <w:t>证明材料指：提供</w:t>
            </w:r>
            <w:r>
              <w:rPr>
                <w:rFonts w:hAnsi="宋体"/>
                <w:color w:val="auto"/>
              </w:rPr>
              <w:t>201</w:t>
            </w:r>
            <w:r>
              <w:rPr>
                <w:rFonts w:hint="eastAsia" w:hAnsi="宋体"/>
                <w:color w:val="auto"/>
                <w:lang w:val="en-US" w:eastAsia="zh-CN"/>
              </w:rPr>
              <w:t>6</w:t>
            </w:r>
            <w:r>
              <w:rPr>
                <w:rFonts w:hint="eastAsia" w:hAnsi="宋体"/>
                <w:color w:val="auto"/>
              </w:rPr>
              <w:t>年</w:t>
            </w:r>
            <w:r>
              <w:rPr>
                <w:rFonts w:hint="eastAsia" w:hAnsi="宋体"/>
                <w:color w:val="auto"/>
                <w:lang w:val="en-US" w:eastAsia="zh-CN"/>
              </w:rPr>
              <w:t>04</w:t>
            </w:r>
            <w:r>
              <w:rPr>
                <w:rFonts w:hint="eastAsia" w:hAnsi="宋体"/>
                <w:color w:val="auto"/>
              </w:rPr>
              <w:t>月至</w:t>
            </w:r>
            <w:r>
              <w:rPr>
                <w:rFonts w:hAnsi="宋体"/>
                <w:color w:val="auto"/>
              </w:rPr>
              <w:t>201</w:t>
            </w:r>
            <w:r>
              <w:rPr>
                <w:rFonts w:hint="eastAsia" w:hAnsi="宋体"/>
                <w:color w:val="auto"/>
                <w:lang w:val="en-US" w:eastAsia="zh-CN"/>
              </w:rPr>
              <w:t>9</w:t>
            </w:r>
            <w:r>
              <w:rPr>
                <w:rFonts w:hint="eastAsia" w:hAnsi="宋体"/>
                <w:color w:val="auto"/>
              </w:rPr>
              <w:t>年</w:t>
            </w:r>
            <w:r>
              <w:rPr>
                <w:rFonts w:hint="eastAsia" w:hAnsi="宋体"/>
                <w:color w:val="auto"/>
                <w:lang w:val="en-US" w:eastAsia="zh-CN"/>
              </w:rPr>
              <w:t>03</w:t>
            </w:r>
            <w:r>
              <w:rPr>
                <w:rFonts w:hint="eastAsia" w:hAnsi="宋体"/>
                <w:color w:val="auto"/>
              </w:rPr>
              <w:t>月在经营活动中没有重大违法记录的书面声明函（新成立公司时间计算以成立时间为准）。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jc w:val="center"/>
        </w:trPr>
        <w:tc>
          <w:tcPr>
            <w:tcW w:w="845" w:type="dxa"/>
            <w:gridSpan w:val="2"/>
            <w:vAlign w:val="center"/>
          </w:tcPr>
          <w:p>
            <w:pPr>
              <w:pStyle w:val="32"/>
              <w:spacing w:line="360" w:lineRule="auto"/>
              <w:jc w:val="center"/>
              <w:rPr>
                <w:rFonts w:hAnsi="宋体"/>
                <w:color w:val="auto"/>
              </w:rPr>
            </w:pPr>
          </w:p>
        </w:tc>
        <w:tc>
          <w:tcPr>
            <w:tcW w:w="1109" w:type="dxa"/>
            <w:gridSpan w:val="2"/>
            <w:vAlign w:val="center"/>
          </w:tcPr>
          <w:p>
            <w:pPr>
              <w:pStyle w:val="32"/>
              <w:spacing w:line="360" w:lineRule="auto"/>
              <w:jc w:val="center"/>
              <w:rPr>
                <w:rFonts w:hAnsi="宋体"/>
                <w:color w:val="auto"/>
              </w:rPr>
            </w:pPr>
          </w:p>
        </w:tc>
        <w:tc>
          <w:tcPr>
            <w:tcW w:w="2639" w:type="dxa"/>
            <w:gridSpan w:val="4"/>
            <w:vAlign w:val="center"/>
          </w:tcPr>
          <w:p>
            <w:pPr>
              <w:pStyle w:val="32"/>
              <w:spacing w:line="360" w:lineRule="auto"/>
              <w:jc w:val="center"/>
              <w:rPr>
                <w:rFonts w:hAnsi="宋体" w:cs="宋体"/>
                <w:szCs w:val="24"/>
              </w:rPr>
            </w:pPr>
            <w:r>
              <w:rPr>
                <w:rFonts w:hint="eastAsia" w:hAnsi="宋体" w:cs="宋体"/>
                <w:szCs w:val="24"/>
              </w:rPr>
              <w:t>其它</w:t>
            </w:r>
          </w:p>
        </w:tc>
        <w:tc>
          <w:tcPr>
            <w:tcW w:w="5793" w:type="dxa"/>
            <w:vAlign w:val="center"/>
          </w:tcPr>
          <w:p>
            <w:pPr>
              <w:pStyle w:val="32"/>
              <w:spacing w:line="360" w:lineRule="auto"/>
              <w:jc w:val="center"/>
              <w:rPr>
                <w:rFonts w:hAnsi="宋体"/>
                <w:color w:val="auto"/>
              </w:rPr>
            </w:pPr>
            <w:r>
              <w:rPr>
                <w:rFonts w:hint="eastAsia" w:hAnsi="宋体" w:cs="楷体_GB2312"/>
                <w:lang w:val="zh-CN"/>
              </w:rPr>
              <w:t>非联合体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1" w:hRule="atLeast"/>
          <w:jc w:val="center"/>
        </w:trPr>
        <w:tc>
          <w:tcPr>
            <w:tcW w:w="845" w:type="dxa"/>
            <w:gridSpan w:val="2"/>
            <w:vMerge w:val="restart"/>
            <w:vAlign w:val="center"/>
          </w:tcPr>
          <w:p>
            <w:pPr>
              <w:pStyle w:val="32"/>
              <w:spacing w:line="360" w:lineRule="auto"/>
              <w:jc w:val="center"/>
              <w:rPr>
                <w:rFonts w:hAnsi="宋体"/>
                <w:color w:val="auto"/>
              </w:rPr>
            </w:pPr>
            <w:r>
              <w:rPr>
                <w:rFonts w:hint="eastAsia" w:hAnsi="宋体"/>
                <w:color w:val="auto"/>
              </w:rPr>
              <w:t>2.1.3</w:t>
            </w:r>
          </w:p>
        </w:tc>
        <w:tc>
          <w:tcPr>
            <w:tcW w:w="1109" w:type="dxa"/>
            <w:gridSpan w:val="2"/>
            <w:vMerge w:val="restart"/>
            <w:vAlign w:val="center"/>
          </w:tcPr>
          <w:p>
            <w:pPr>
              <w:pStyle w:val="32"/>
              <w:spacing w:line="360" w:lineRule="auto"/>
              <w:jc w:val="center"/>
              <w:rPr>
                <w:rFonts w:hAnsi="宋体"/>
                <w:color w:val="auto"/>
              </w:rPr>
            </w:pPr>
            <w:r>
              <w:rPr>
                <w:rFonts w:hint="eastAsia" w:hAnsi="宋体"/>
                <w:color w:val="auto"/>
              </w:rPr>
              <w:t>响</w:t>
            </w:r>
          </w:p>
          <w:p>
            <w:pPr>
              <w:pStyle w:val="32"/>
              <w:spacing w:line="360" w:lineRule="auto"/>
              <w:jc w:val="center"/>
              <w:rPr>
                <w:rFonts w:hAnsi="宋体"/>
                <w:color w:val="auto"/>
              </w:rPr>
            </w:pPr>
            <w:r>
              <w:rPr>
                <w:rFonts w:hint="eastAsia" w:hAnsi="宋体"/>
                <w:color w:val="auto"/>
              </w:rPr>
              <w:t>应</w:t>
            </w:r>
          </w:p>
          <w:p>
            <w:pPr>
              <w:pStyle w:val="32"/>
              <w:spacing w:line="360" w:lineRule="auto"/>
              <w:jc w:val="center"/>
              <w:rPr>
                <w:rFonts w:hAnsi="宋体"/>
                <w:color w:val="auto"/>
              </w:rPr>
            </w:pPr>
            <w:r>
              <w:rPr>
                <w:rFonts w:hint="eastAsia" w:hAnsi="宋体"/>
                <w:color w:val="auto"/>
              </w:rPr>
              <w:t>性</w:t>
            </w:r>
          </w:p>
          <w:p>
            <w:pPr>
              <w:pStyle w:val="32"/>
              <w:spacing w:line="360" w:lineRule="auto"/>
              <w:jc w:val="center"/>
              <w:rPr>
                <w:rFonts w:hAnsi="宋体"/>
                <w:color w:val="auto"/>
              </w:rPr>
            </w:pPr>
            <w:r>
              <w:rPr>
                <w:rFonts w:hint="eastAsia" w:hAnsi="宋体"/>
                <w:color w:val="auto"/>
              </w:rPr>
              <w:t>评</w:t>
            </w:r>
          </w:p>
          <w:p>
            <w:pPr>
              <w:pStyle w:val="32"/>
              <w:spacing w:line="360" w:lineRule="auto"/>
              <w:jc w:val="center"/>
              <w:rPr>
                <w:rFonts w:hAnsi="宋体"/>
                <w:color w:val="auto"/>
              </w:rPr>
            </w:pPr>
            <w:r>
              <w:rPr>
                <w:rFonts w:hint="eastAsia" w:hAnsi="宋体"/>
                <w:color w:val="auto"/>
              </w:rPr>
              <w:t>审</w:t>
            </w:r>
          </w:p>
          <w:p>
            <w:pPr>
              <w:pStyle w:val="32"/>
              <w:spacing w:line="360" w:lineRule="auto"/>
              <w:jc w:val="center"/>
              <w:rPr>
                <w:rFonts w:hAnsi="宋体"/>
                <w:color w:val="auto"/>
              </w:rPr>
            </w:pPr>
            <w:r>
              <w:rPr>
                <w:rFonts w:hint="eastAsia" w:hAnsi="宋体"/>
                <w:color w:val="auto"/>
              </w:rPr>
              <w:t>标</w:t>
            </w:r>
          </w:p>
          <w:p>
            <w:pPr>
              <w:pStyle w:val="32"/>
              <w:spacing w:line="360" w:lineRule="auto"/>
              <w:jc w:val="center"/>
              <w:rPr>
                <w:rFonts w:hAnsi="宋体"/>
                <w:color w:val="auto"/>
              </w:rPr>
            </w:pPr>
            <w:r>
              <w:rPr>
                <w:rFonts w:hint="eastAsia" w:hAnsi="宋体"/>
                <w:color w:val="auto"/>
              </w:rPr>
              <w:t>准</w:t>
            </w:r>
          </w:p>
        </w:tc>
        <w:tc>
          <w:tcPr>
            <w:tcW w:w="2639" w:type="dxa"/>
            <w:gridSpan w:val="4"/>
            <w:vAlign w:val="center"/>
          </w:tcPr>
          <w:p>
            <w:pPr>
              <w:pStyle w:val="32"/>
              <w:spacing w:line="360" w:lineRule="auto"/>
              <w:jc w:val="center"/>
              <w:rPr>
                <w:rFonts w:hAnsi="宋体"/>
                <w:color w:val="auto"/>
              </w:rPr>
            </w:pPr>
            <w:r>
              <w:rPr>
                <w:rFonts w:hint="eastAsia" w:hAnsi="宋体"/>
                <w:color w:val="auto"/>
              </w:rPr>
              <w:t>投标内容</w:t>
            </w:r>
          </w:p>
        </w:tc>
        <w:tc>
          <w:tcPr>
            <w:tcW w:w="5793" w:type="dxa"/>
            <w:vAlign w:val="center"/>
          </w:tcPr>
          <w:p>
            <w:pPr>
              <w:spacing w:line="360" w:lineRule="auto"/>
              <w:jc w:val="center"/>
              <w:rPr>
                <w:rFonts w:ascii="宋体" w:hAnsi="宋体"/>
                <w:sz w:val="24"/>
              </w:rPr>
            </w:pPr>
            <w:r>
              <w:rPr>
                <w:rFonts w:hint="eastAsia" w:ascii="宋体" w:hAnsi="宋体"/>
                <w:kern w:val="0"/>
                <w:sz w:val="24"/>
              </w:rPr>
              <w:t>符合第二部分 “供应商须知前附表”第4条的规定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3" w:hRule="atLeast"/>
          <w:jc w:val="center"/>
        </w:trPr>
        <w:tc>
          <w:tcPr>
            <w:tcW w:w="845" w:type="dxa"/>
            <w:gridSpan w:val="2"/>
            <w:vMerge w:val="continue"/>
            <w:vAlign w:val="center"/>
          </w:tcPr>
          <w:p>
            <w:pPr>
              <w:pStyle w:val="32"/>
              <w:spacing w:line="360" w:lineRule="auto"/>
              <w:jc w:val="center"/>
              <w:rPr>
                <w:rFonts w:hAnsi="宋体"/>
                <w:color w:val="auto"/>
              </w:rPr>
            </w:pPr>
          </w:p>
        </w:tc>
        <w:tc>
          <w:tcPr>
            <w:tcW w:w="1109" w:type="dxa"/>
            <w:gridSpan w:val="2"/>
            <w:vMerge w:val="continue"/>
            <w:vAlign w:val="center"/>
          </w:tcPr>
          <w:p>
            <w:pPr>
              <w:pStyle w:val="32"/>
              <w:spacing w:line="360" w:lineRule="auto"/>
              <w:jc w:val="center"/>
              <w:rPr>
                <w:rFonts w:hAnsi="宋体"/>
                <w:color w:val="auto"/>
              </w:rPr>
            </w:pPr>
          </w:p>
        </w:tc>
        <w:tc>
          <w:tcPr>
            <w:tcW w:w="2639" w:type="dxa"/>
            <w:gridSpan w:val="4"/>
            <w:vAlign w:val="center"/>
          </w:tcPr>
          <w:p>
            <w:pPr>
              <w:pStyle w:val="32"/>
              <w:spacing w:line="360" w:lineRule="auto"/>
              <w:jc w:val="center"/>
              <w:rPr>
                <w:rFonts w:hAnsi="宋体"/>
                <w:color w:val="auto"/>
              </w:rPr>
            </w:pPr>
            <w:r>
              <w:rPr>
                <w:rFonts w:hint="eastAsia" w:hAnsi="宋体"/>
                <w:color w:val="auto"/>
                <w:szCs w:val="24"/>
              </w:rPr>
              <w:t>服务期限</w:t>
            </w:r>
          </w:p>
        </w:tc>
        <w:tc>
          <w:tcPr>
            <w:tcW w:w="5793" w:type="dxa"/>
            <w:vAlign w:val="center"/>
          </w:tcPr>
          <w:p>
            <w:pPr>
              <w:spacing w:line="360" w:lineRule="auto"/>
              <w:jc w:val="center"/>
              <w:rPr>
                <w:rFonts w:ascii="宋体" w:hAnsi="宋体"/>
                <w:sz w:val="24"/>
              </w:rPr>
            </w:pPr>
            <w:r>
              <w:rPr>
                <w:rFonts w:hint="eastAsia" w:ascii="宋体" w:hAnsi="宋体"/>
                <w:kern w:val="0"/>
                <w:sz w:val="24"/>
              </w:rPr>
              <w:t>符合第二部分 “供应商须知前附表”第9条的规定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845" w:type="dxa"/>
            <w:gridSpan w:val="2"/>
            <w:vMerge w:val="continue"/>
            <w:vAlign w:val="center"/>
          </w:tcPr>
          <w:p>
            <w:pPr>
              <w:pStyle w:val="32"/>
              <w:spacing w:line="360" w:lineRule="auto"/>
              <w:jc w:val="center"/>
              <w:rPr>
                <w:rFonts w:hAnsi="宋体"/>
                <w:color w:val="auto"/>
              </w:rPr>
            </w:pPr>
          </w:p>
        </w:tc>
        <w:tc>
          <w:tcPr>
            <w:tcW w:w="1109" w:type="dxa"/>
            <w:gridSpan w:val="2"/>
            <w:vMerge w:val="continue"/>
            <w:vAlign w:val="center"/>
          </w:tcPr>
          <w:p>
            <w:pPr>
              <w:pStyle w:val="32"/>
              <w:spacing w:line="360" w:lineRule="auto"/>
              <w:jc w:val="center"/>
              <w:rPr>
                <w:rFonts w:hAnsi="宋体"/>
                <w:color w:val="auto"/>
              </w:rPr>
            </w:pPr>
          </w:p>
        </w:tc>
        <w:tc>
          <w:tcPr>
            <w:tcW w:w="2639" w:type="dxa"/>
            <w:gridSpan w:val="4"/>
            <w:vAlign w:val="center"/>
          </w:tcPr>
          <w:p>
            <w:pPr>
              <w:pStyle w:val="32"/>
              <w:spacing w:line="360" w:lineRule="auto"/>
              <w:jc w:val="center"/>
              <w:rPr>
                <w:rFonts w:hAnsi="宋体"/>
                <w:color w:val="auto"/>
              </w:rPr>
            </w:pPr>
            <w:r>
              <w:rPr>
                <w:rFonts w:hint="eastAsia" w:hAnsi="宋体"/>
                <w:color w:val="auto"/>
              </w:rPr>
              <w:t>投标有效期</w:t>
            </w:r>
          </w:p>
        </w:tc>
        <w:tc>
          <w:tcPr>
            <w:tcW w:w="5793" w:type="dxa"/>
            <w:vAlign w:val="center"/>
          </w:tcPr>
          <w:p>
            <w:pPr>
              <w:spacing w:line="360" w:lineRule="auto"/>
              <w:jc w:val="center"/>
              <w:rPr>
                <w:rFonts w:ascii="宋体" w:hAnsi="宋体"/>
                <w:sz w:val="24"/>
              </w:rPr>
            </w:pPr>
            <w:r>
              <w:rPr>
                <w:rFonts w:hint="eastAsia" w:ascii="宋体" w:hAnsi="宋体"/>
                <w:kern w:val="0"/>
                <w:sz w:val="24"/>
              </w:rPr>
              <w:t>符合第二部分 “供应商须知前附表”第18条的规定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3" w:hRule="atLeast"/>
          <w:jc w:val="center"/>
        </w:trPr>
        <w:tc>
          <w:tcPr>
            <w:tcW w:w="845" w:type="dxa"/>
            <w:gridSpan w:val="2"/>
            <w:vMerge w:val="continue"/>
            <w:vAlign w:val="center"/>
          </w:tcPr>
          <w:p>
            <w:pPr>
              <w:pStyle w:val="32"/>
              <w:spacing w:line="360" w:lineRule="auto"/>
              <w:jc w:val="center"/>
              <w:rPr>
                <w:rFonts w:hAnsi="宋体"/>
                <w:color w:val="auto"/>
              </w:rPr>
            </w:pPr>
          </w:p>
        </w:tc>
        <w:tc>
          <w:tcPr>
            <w:tcW w:w="1109" w:type="dxa"/>
            <w:gridSpan w:val="2"/>
            <w:vMerge w:val="continue"/>
            <w:vAlign w:val="center"/>
          </w:tcPr>
          <w:p>
            <w:pPr>
              <w:pStyle w:val="32"/>
              <w:spacing w:line="360" w:lineRule="auto"/>
              <w:jc w:val="center"/>
              <w:rPr>
                <w:rFonts w:hAnsi="宋体"/>
                <w:color w:val="auto"/>
              </w:rPr>
            </w:pPr>
          </w:p>
        </w:tc>
        <w:tc>
          <w:tcPr>
            <w:tcW w:w="2639" w:type="dxa"/>
            <w:gridSpan w:val="4"/>
            <w:vAlign w:val="center"/>
          </w:tcPr>
          <w:p>
            <w:pPr>
              <w:pStyle w:val="32"/>
              <w:spacing w:line="360" w:lineRule="auto"/>
              <w:jc w:val="center"/>
              <w:rPr>
                <w:rFonts w:hAnsi="宋体"/>
                <w:color w:val="auto"/>
              </w:rPr>
            </w:pPr>
            <w:r>
              <w:rPr>
                <w:rFonts w:hint="eastAsia" w:hAnsi="宋体"/>
                <w:color w:val="auto"/>
              </w:rPr>
              <w:t>投标保证金</w:t>
            </w:r>
          </w:p>
        </w:tc>
        <w:tc>
          <w:tcPr>
            <w:tcW w:w="5793" w:type="dxa"/>
            <w:vAlign w:val="center"/>
          </w:tcPr>
          <w:p>
            <w:pPr>
              <w:spacing w:line="360" w:lineRule="auto"/>
              <w:jc w:val="center"/>
              <w:rPr>
                <w:rFonts w:ascii="宋体" w:hAnsi="宋体"/>
                <w:sz w:val="24"/>
              </w:rPr>
            </w:pPr>
            <w:r>
              <w:rPr>
                <w:rFonts w:hint="eastAsia" w:ascii="宋体" w:hAnsi="宋体"/>
                <w:kern w:val="0"/>
                <w:sz w:val="24"/>
              </w:rPr>
              <w:t>符合第二部分 “供应商须知前附表”第19条的规定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3" w:hRule="atLeast"/>
          <w:jc w:val="center"/>
        </w:trPr>
        <w:tc>
          <w:tcPr>
            <w:tcW w:w="845" w:type="dxa"/>
            <w:gridSpan w:val="2"/>
            <w:vMerge w:val="continue"/>
            <w:vAlign w:val="center"/>
          </w:tcPr>
          <w:p>
            <w:pPr>
              <w:pStyle w:val="32"/>
              <w:spacing w:line="360" w:lineRule="auto"/>
              <w:jc w:val="center"/>
              <w:rPr>
                <w:rFonts w:hAnsi="宋体"/>
                <w:color w:val="auto"/>
              </w:rPr>
            </w:pPr>
          </w:p>
        </w:tc>
        <w:tc>
          <w:tcPr>
            <w:tcW w:w="1109" w:type="dxa"/>
            <w:gridSpan w:val="2"/>
            <w:vMerge w:val="continue"/>
            <w:vAlign w:val="center"/>
          </w:tcPr>
          <w:p>
            <w:pPr>
              <w:pStyle w:val="32"/>
              <w:spacing w:line="360" w:lineRule="auto"/>
              <w:jc w:val="center"/>
              <w:rPr>
                <w:rFonts w:hAnsi="宋体"/>
                <w:color w:val="auto"/>
              </w:rPr>
            </w:pPr>
          </w:p>
        </w:tc>
        <w:tc>
          <w:tcPr>
            <w:tcW w:w="2639" w:type="dxa"/>
            <w:gridSpan w:val="4"/>
            <w:vAlign w:val="bottom"/>
          </w:tcPr>
          <w:p>
            <w:pPr>
              <w:pStyle w:val="32"/>
              <w:spacing w:line="360" w:lineRule="auto"/>
              <w:jc w:val="center"/>
              <w:rPr>
                <w:rFonts w:hAnsi="宋体"/>
                <w:color w:val="auto"/>
              </w:rPr>
            </w:pPr>
            <w:r>
              <w:rPr>
                <w:rFonts w:hint="eastAsia" w:hAnsi="宋体"/>
                <w:color w:val="auto"/>
                <w:szCs w:val="24"/>
              </w:rPr>
              <w:t>投标文件份数</w:t>
            </w:r>
          </w:p>
        </w:tc>
        <w:tc>
          <w:tcPr>
            <w:tcW w:w="5793" w:type="dxa"/>
            <w:vAlign w:val="bottom"/>
          </w:tcPr>
          <w:p>
            <w:pPr>
              <w:pStyle w:val="32"/>
              <w:spacing w:line="360" w:lineRule="auto"/>
              <w:jc w:val="both"/>
              <w:rPr>
                <w:rFonts w:hAnsi="宋体"/>
              </w:rPr>
            </w:pPr>
            <w:r>
              <w:rPr>
                <w:rFonts w:hint="eastAsia" w:hAnsi="宋体"/>
                <w:color w:val="auto"/>
                <w:szCs w:val="24"/>
              </w:rPr>
              <w:t>符合第二部分“供应商须知前附表”第</w:t>
            </w:r>
            <w:r>
              <w:rPr>
                <w:rFonts w:hAnsi="宋体"/>
                <w:color w:val="auto"/>
                <w:szCs w:val="24"/>
              </w:rPr>
              <w:t>2</w:t>
            </w:r>
            <w:r>
              <w:rPr>
                <w:rFonts w:hint="eastAsia" w:hAnsi="宋体"/>
                <w:color w:val="auto"/>
                <w:szCs w:val="24"/>
              </w:rPr>
              <w:t>1条的规定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3" w:hRule="atLeast"/>
          <w:jc w:val="center"/>
        </w:trPr>
        <w:tc>
          <w:tcPr>
            <w:tcW w:w="845" w:type="dxa"/>
            <w:gridSpan w:val="2"/>
            <w:vMerge w:val="continue"/>
            <w:vAlign w:val="center"/>
          </w:tcPr>
          <w:p>
            <w:pPr>
              <w:pStyle w:val="32"/>
              <w:spacing w:line="360" w:lineRule="auto"/>
              <w:jc w:val="center"/>
              <w:rPr>
                <w:rFonts w:hAnsi="宋体"/>
                <w:color w:val="auto"/>
              </w:rPr>
            </w:pPr>
          </w:p>
        </w:tc>
        <w:tc>
          <w:tcPr>
            <w:tcW w:w="1109" w:type="dxa"/>
            <w:gridSpan w:val="2"/>
            <w:vMerge w:val="continue"/>
            <w:vAlign w:val="center"/>
          </w:tcPr>
          <w:p>
            <w:pPr>
              <w:pStyle w:val="32"/>
              <w:spacing w:line="360" w:lineRule="auto"/>
              <w:jc w:val="center"/>
              <w:rPr>
                <w:rFonts w:hAnsi="宋体"/>
                <w:color w:val="auto"/>
              </w:rPr>
            </w:pPr>
          </w:p>
        </w:tc>
        <w:tc>
          <w:tcPr>
            <w:tcW w:w="2639" w:type="dxa"/>
            <w:gridSpan w:val="4"/>
            <w:vAlign w:val="bottom"/>
          </w:tcPr>
          <w:p>
            <w:pPr>
              <w:pStyle w:val="32"/>
              <w:spacing w:line="360" w:lineRule="auto"/>
              <w:jc w:val="center"/>
              <w:rPr>
                <w:rFonts w:hAnsi="宋体"/>
                <w:color w:val="auto"/>
                <w:szCs w:val="24"/>
              </w:rPr>
            </w:pPr>
            <w:r>
              <w:rPr>
                <w:rFonts w:hint="eastAsia" w:hAnsi="宋体"/>
                <w:color w:val="auto"/>
                <w:szCs w:val="24"/>
              </w:rPr>
              <w:t>装订要求</w:t>
            </w:r>
            <w:r>
              <w:rPr>
                <w:rFonts w:hAnsi="宋体"/>
                <w:color w:val="auto"/>
                <w:szCs w:val="24"/>
              </w:rPr>
              <w:t xml:space="preserve"> </w:t>
            </w:r>
          </w:p>
        </w:tc>
        <w:tc>
          <w:tcPr>
            <w:tcW w:w="5793" w:type="dxa"/>
            <w:vAlign w:val="bottom"/>
          </w:tcPr>
          <w:p>
            <w:pPr>
              <w:pStyle w:val="32"/>
              <w:spacing w:line="360" w:lineRule="auto"/>
              <w:jc w:val="both"/>
              <w:rPr>
                <w:rFonts w:hAnsi="宋体"/>
                <w:color w:val="auto"/>
                <w:szCs w:val="24"/>
              </w:rPr>
            </w:pPr>
            <w:r>
              <w:rPr>
                <w:rFonts w:hint="eastAsia" w:hAnsi="宋体"/>
                <w:color w:val="auto"/>
                <w:szCs w:val="24"/>
              </w:rPr>
              <w:t>符合第二部分“供应商须知前附表”第</w:t>
            </w:r>
            <w:r>
              <w:rPr>
                <w:rFonts w:hAnsi="宋体"/>
                <w:color w:val="auto"/>
                <w:szCs w:val="24"/>
              </w:rPr>
              <w:t>2</w:t>
            </w:r>
            <w:r>
              <w:rPr>
                <w:rFonts w:hint="eastAsia" w:hAnsi="宋体"/>
                <w:color w:val="auto"/>
                <w:szCs w:val="24"/>
              </w:rPr>
              <w:t>2条的规定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2" w:hRule="atLeast"/>
          <w:jc w:val="center"/>
        </w:trPr>
        <w:tc>
          <w:tcPr>
            <w:tcW w:w="845" w:type="dxa"/>
            <w:gridSpan w:val="2"/>
            <w:vMerge w:val="continue"/>
            <w:vAlign w:val="center"/>
          </w:tcPr>
          <w:p>
            <w:pPr>
              <w:pStyle w:val="32"/>
              <w:spacing w:line="360" w:lineRule="auto"/>
              <w:jc w:val="center"/>
              <w:rPr>
                <w:rFonts w:hAnsi="宋体"/>
                <w:color w:val="auto"/>
              </w:rPr>
            </w:pPr>
          </w:p>
        </w:tc>
        <w:tc>
          <w:tcPr>
            <w:tcW w:w="1109" w:type="dxa"/>
            <w:gridSpan w:val="2"/>
            <w:vMerge w:val="continue"/>
            <w:vAlign w:val="center"/>
          </w:tcPr>
          <w:p>
            <w:pPr>
              <w:pStyle w:val="32"/>
              <w:spacing w:line="360" w:lineRule="auto"/>
              <w:jc w:val="center"/>
              <w:rPr>
                <w:rFonts w:hAnsi="宋体"/>
                <w:color w:val="auto"/>
              </w:rPr>
            </w:pPr>
          </w:p>
        </w:tc>
        <w:tc>
          <w:tcPr>
            <w:tcW w:w="2639" w:type="dxa"/>
            <w:gridSpan w:val="4"/>
            <w:vAlign w:val="center"/>
          </w:tcPr>
          <w:p>
            <w:pPr>
              <w:pStyle w:val="32"/>
              <w:spacing w:line="360" w:lineRule="auto"/>
              <w:jc w:val="center"/>
              <w:rPr>
                <w:rFonts w:hAnsi="宋体"/>
                <w:color w:val="auto"/>
              </w:rPr>
            </w:pPr>
            <w:r>
              <w:rPr>
                <w:rFonts w:hint="eastAsia" w:hAnsi="宋体"/>
                <w:color w:val="auto"/>
              </w:rPr>
              <w:t>服务内容</w:t>
            </w:r>
          </w:p>
        </w:tc>
        <w:tc>
          <w:tcPr>
            <w:tcW w:w="5793" w:type="dxa"/>
            <w:vAlign w:val="center"/>
          </w:tcPr>
          <w:p>
            <w:pPr>
              <w:pStyle w:val="32"/>
              <w:spacing w:line="360" w:lineRule="auto"/>
              <w:rPr>
                <w:rFonts w:hAnsi="宋体"/>
                <w:color w:val="auto"/>
              </w:rPr>
            </w:pPr>
            <w:r>
              <w:rPr>
                <w:rFonts w:hint="eastAsia" w:hAnsi="宋体"/>
                <w:color w:val="auto"/>
              </w:rPr>
              <w:t>符合第三部分“</w:t>
            </w:r>
            <w:r>
              <w:rPr>
                <w:rFonts w:hint="eastAsia" w:hAnsi="宋体"/>
                <w:color w:val="auto"/>
                <w:lang w:val="zh-CN"/>
              </w:rPr>
              <w:t>服务内容</w:t>
            </w:r>
            <w:r>
              <w:rPr>
                <w:rFonts w:hint="eastAsia" w:hAnsi="宋体"/>
                <w:color w:val="auto"/>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54" w:type="dxa"/>
            <w:gridSpan w:val="4"/>
            <w:vAlign w:val="center"/>
          </w:tcPr>
          <w:p>
            <w:pPr>
              <w:pStyle w:val="32"/>
              <w:spacing w:line="360" w:lineRule="auto"/>
              <w:jc w:val="center"/>
              <w:rPr>
                <w:rFonts w:hAnsi="宋体"/>
                <w:b/>
                <w:color w:val="auto"/>
              </w:rPr>
            </w:pPr>
            <w:r>
              <w:rPr>
                <w:rFonts w:hint="eastAsia" w:hAnsi="宋体"/>
                <w:b/>
                <w:color w:val="auto"/>
              </w:rPr>
              <w:t>条款号</w:t>
            </w:r>
          </w:p>
        </w:tc>
        <w:tc>
          <w:tcPr>
            <w:tcW w:w="2639" w:type="dxa"/>
            <w:gridSpan w:val="4"/>
            <w:vAlign w:val="center"/>
          </w:tcPr>
          <w:p>
            <w:pPr>
              <w:pStyle w:val="32"/>
              <w:spacing w:line="360" w:lineRule="auto"/>
              <w:jc w:val="center"/>
              <w:rPr>
                <w:rFonts w:hAnsi="宋体"/>
                <w:b/>
                <w:color w:val="auto"/>
              </w:rPr>
            </w:pPr>
            <w:r>
              <w:rPr>
                <w:rFonts w:hint="eastAsia" w:hAnsi="宋体"/>
                <w:b/>
                <w:color w:val="auto"/>
              </w:rPr>
              <w:t>条款内容</w:t>
            </w:r>
          </w:p>
        </w:tc>
        <w:tc>
          <w:tcPr>
            <w:tcW w:w="5793" w:type="dxa"/>
            <w:vAlign w:val="center"/>
          </w:tcPr>
          <w:p>
            <w:pPr>
              <w:pStyle w:val="32"/>
              <w:spacing w:line="360" w:lineRule="auto"/>
              <w:jc w:val="center"/>
              <w:rPr>
                <w:rFonts w:hAnsi="宋体"/>
                <w:b/>
                <w:color w:val="auto"/>
              </w:rPr>
            </w:pPr>
            <w:r>
              <w:rPr>
                <w:rFonts w:hint="eastAsia" w:hAnsi="宋体"/>
                <w:b/>
                <w:color w:val="auto"/>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1954" w:type="dxa"/>
            <w:gridSpan w:val="4"/>
            <w:vAlign w:val="center"/>
          </w:tcPr>
          <w:p>
            <w:pPr>
              <w:pStyle w:val="32"/>
              <w:spacing w:line="360" w:lineRule="auto"/>
              <w:jc w:val="center"/>
              <w:rPr>
                <w:rFonts w:hAnsi="宋体"/>
                <w:color w:val="auto"/>
              </w:rPr>
            </w:pPr>
            <w:r>
              <w:rPr>
                <w:rFonts w:hint="eastAsia" w:hAnsi="宋体"/>
                <w:color w:val="auto"/>
              </w:rPr>
              <w:t>2.2.1</w:t>
            </w:r>
          </w:p>
        </w:tc>
        <w:tc>
          <w:tcPr>
            <w:tcW w:w="2639" w:type="dxa"/>
            <w:gridSpan w:val="4"/>
            <w:vAlign w:val="center"/>
          </w:tcPr>
          <w:p>
            <w:pPr>
              <w:pStyle w:val="32"/>
              <w:spacing w:line="360" w:lineRule="auto"/>
              <w:jc w:val="center"/>
              <w:rPr>
                <w:rFonts w:hAnsi="宋体"/>
                <w:color w:val="auto"/>
              </w:rPr>
            </w:pPr>
            <w:r>
              <w:rPr>
                <w:rFonts w:hint="eastAsia" w:hAnsi="宋体"/>
                <w:color w:val="auto"/>
              </w:rPr>
              <w:t>分值组成</w:t>
            </w:r>
          </w:p>
        </w:tc>
        <w:tc>
          <w:tcPr>
            <w:tcW w:w="5793" w:type="dxa"/>
            <w:vAlign w:val="center"/>
          </w:tcPr>
          <w:p>
            <w:pPr>
              <w:spacing w:line="360" w:lineRule="auto"/>
              <w:rPr>
                <w:rFonts w:ascii="宋体" w:hAnsi="宋体"/>
                <w:bCs/>
                <w:sz w:val="24"/>
              </w:rPr>
            </w:pPr>
          </w:p>
          <w:p>
            <w:pPr>
              <w:spacing w:line="360" w:lineRule="auto"/>
              <w:rPr>
                <w:rFonts w:ascii="宋体" w:hAnsi="宋体"/>
                <w:bCs/>
                <w:sz w:val="24"/>
              </w:rPr>
            </w:pPr>
            <w:r>
              <w:rPr>
                <w:rFonts w:hint="eastAsia" w:ascii="宋体" w:hAnsi="宋体"/>
                <w:bCs/>
                <w:sz w:val="24"/>
              </w:rPr>
              <w:t>技术标：</w:t>
            </w:r>
            <w:r>
              <w:rPr>
                <w:rFonts w:hint="eastAsia" w:ascii="宋体" w:hAnsi="宋体"/>
                <w:bCs/>
                <w:sz w:val="24"/>
                <w:u w:val="single"/>
                <w:lang w:val="en-US" w:eastAsia="zh-CN"/>
              </w:rPr>
              <w:t>50</w:t>
            </w:r>
            <w:r>
              <w:rPr>
                <w:rFonts w:hint="eastAsia" w:ascii="宋体" w:hAnsi="宋体"/>
                <w:bCs/>
                <w:sz w:val="24"/>
              </w:rPr>
              <w:t>分</w:t>
            </w:r>
          </w:p>
          <w:p>
            <w:pPr>
              <w:spacing w:line="360" w:lineRule="auto"/>
              <w:rPr>
                <w:rFonts w:ascii="宋体" w:hAnsi="宋体"/>
                <w:bCs/>
                <w:sz w:val="24"/>
              </w:rPr>
            </w:pPr>
            <w:r>
              <w:rPr>
                <w:rFonts w:hint="eastAsia" w:ascii="宋体" w:hAnsi="宋体"/>
                <w:bCs/>
                <w:sz w:val="24"/>
              </w:rPr>
              <w:t>综合标：</w:t>
            </w:r>
            <w:r>
              <w:rPr>
                <w:rFonts w:hint="eastAsia" w:ascii="宋体" w:hAnsi="宋体"/>
                <w:bCs/>
                <w:sz w:val="24"/>
                <w:u w:val="single"/>
              </w:rPr>
              <w:t xml:space="preserve"> </w:t>
            </w:r>
            <w:r>
              <w:rPr>
                <w:rFonts w:hint="eastAsia" w:ascii="宋体" w:hAnsi="宋体"/>
                <w:bCs/>
                <w:sz w:val="24"/>
                <w:u w:val="single"/>
                <w:lang w:val="en-US" w:eastAsia="zh-CN"/>
              </w:rPr>
              <w:t>4</w:t>
            </w:r>
            <w:r>
              <w:rPr>
                <w:rFonts w:hint="eastAsia" w:ascii="宋体" w:hAnsi="宋体"/>
                <w:bCs/>
                <w:sz w:val="24"/>
                <w:u w:val="single"/>
              </w:rPr>
              <w:t>0</w:t>
            </w:r>
            <w:r>
              <w:rPr>
                <w:rFonts w:hint="eastAsia" w:ascii="宋体" w:hAnsi="宋体"/>
                <w:bCs/>
                <w:sz w:val="24"/>
              </w:rPr>
              <w:t>分</w:t>
            </w:r>
          </w:p>
          <w:p>
            <w:pPr>
              <w:spacing w:line="360" w:lineRule="auto"/>
              <w:rPr>
                <w:rFonts w:ascii="宋体" w:hAnsi="宋体"/>
                <w:color w:val="FF0000"/>
                <w:sz w:val="24"/>
              </w:rPr>
            </w:pPr>
            <w:r>
              <w:rPr>
                <w:rFonts w:hint="eastAsia" w:ascii="宋体" w:hAnsi="宋体"/>
                <w:bCs/>
                <w:sz w:val="24"/>
              </w:rPr>
              <w:t>商务标：</w:t>
            </w:r>
            <w:r>
              <w:rPr>
                <w:rFonts w:hint="eastAsia" w:ascii="宋体" w:hAnsi="宋体"/>
                <w:bCs/>
                <w:sz w:val="24"/>
                <w:u w:val="single"/>
              </w:rPr>
              <w:t xml:space="preserve"> </w:t>
            </w:r>
            <w:r>
              <w:rPr>
                <w:rFonts w:hint="eastAsia" w:ascii="宋体" w:hAnsi="宋体"/>
                <w:bCs/>
                <w:sz w:val="24"/>
                <w:u w:val="single"/>
                <w:lang w:val="en-US" w:eastAsia="zh-CN"/>
              </w:rPr>
              <w:t>10</w:t>
            </w:r>
            <w:r>
              <w:rPr>
                <w:rFonts w:hint="eastAsia" w:ascii="宋体" w:hAnsi="宋体"/>
                <w:bCs/>
                <w:sz w:val="24"/>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6" w:hRule="atLeast"/>
          <w:jc w:val="center"/>
        </w:trPr>
        <w:tc>
          <w:tcPr>
            <w:tcW w:w="1954" w:type="dxa"/>
            <w:gridSpan w:val="4"/>
            <w:vAlign w:val="center"/>
          </w:tcPr>
          <w:p>
            <w:pPr>
              <w:pStyle w:val="32"/>
              <w:spacing w:line="360" w:lineRule="auto"/>
              <w:jc w:val="center"/>
              <w:rPr>
                <w:rFonts w:hAnsi="宋体"/>
                <w:color w:val="auto"/>
              </w:rPr>
            </w:pPr>
            <w:r>
              <w:rPr>
                <w:rFonts w:hint="eastAsia" w:hAnsi="宋体"/>
                <w:color w:val="auto"/>
              </w:rPr>
              <w:t xml:space="preserve">2.2.2 </w:t>
            </w:r>
          </w:p>
        </w:tc>
        <w:tc>
          <w:tcPr>
            <w:tcW w:w="2639" w:type="dxa"/>
            <w:gridSpan w:val="4"/>
            <w:vAlign w:val="center"/>
          </w:tcPr>
          <w:p>
            <w:pPr>
              <w:pStyle w:val="32"/>
              <w:spacing w:line="360" w:lineRule="auto"/>
              <w:jc w:val="center"/>
              <w:rPr>
                <w:rFonts w:hAnsi="宋体"/>
                <w:color w:val="auto"/>
              </w:rPr>
            </w:pPr>
            <w:r>
              <w:rPr>
                <w:rFonts w:hint="eastAsia" w:hAnsi="宋体"/>
                <w:color w:val="auto"/>
              </w:rPr>
              <w:t>评标基准值计算方法</w:t>
            </w:r>
          </w:p>
        </w:tc>
        <w:tc>
          <w:tcPr>
            <w:tcW w:w="5793" w:type="dxa"/>
            <w:vAlign w:val="center"/>
          </w:tcPr>
          <w:p>
            <w:pPr>
              <w:spacing w:line="360" w:lineRule="auto"/>
              <w:rPr>
                <w:rFonts w:ascii="宋体" w:hAnsi="宋体"/>
                <w:bCs/>
                <w:sz w:val="24"/>
              </w:rPr>
            </w:pPr>
            <w:r>
              <w:rPr>
                <w:rFonts w:hint="eastAsia" w:ascii="宋体" w:hAnsi="宋体"/>
                <w:bCs/>
                <w:sz w:val="24"/>
              </w:rPr>
              <w:t>1.采购人的预算价为本项目最高限价，若供应商报价超过采购人预算价按废标处理。</w:t>
            </w:r>
          </w:p>
          <w:p>
            <w:pPr>
              <w:spacing w:line="360" w:lineRule="auto"/>
              <w:rPr>
                <w:rFonts w:ascii="宋体" w:hAnsi="宋体"/>
                <w:bCs/>
                <w:sz w:val="24"/>
              </w:rPr>
            </w:pPr>
            <w:r>
              <w:rPr>
                <w:rFonts w:hint="eastAsia" w:ascii="宋体" w:hAnsi="宋体"/>
                <w:bCs/>
                <w:sz w:val="24"/>
              </w:rPr>
              <w:t>2.以投标文件的投标报价和评标基准值相比，依据商务标评分标准确定供应商报价得分。</w:t>
            </w:r>
          </w:p>
          <w:p>
            <w:pPr>
              <w:spacing w:line="360" w:lineRule="auto"/>
              <w:rPr>
                <w:rFonts w:ascii="宋体" w:hAnsi="宋体"/>
                <w:bCs/>
                <w:sz w:val="24"/>
              </w:rPr>
            </w:pPr>
            <w:r>
              <w:rPr>
                <w:rFonts w:hint="eastAsia" w:ascii="宋体" w:hAnsi="宋体"/>
                <w:bCs/>
                <w:sz w:val="24"/>
              </w:rPr>
              <w:t>3.评标基准值：各有效投标报价最低的报价为评标基准值。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1479" w:type="dxa"/>
            <w:gridSpan w:val="3"/>
            <w:vAlign w:val="center"/>
          </w:tcPr>
          <w:p>
            <w:pPr>
              <w:autoSpaceDE w:val="0"/>
              <w:autoSpaceDN w:val="0"/>
              <w:adjustRightInd w:val="0"/>
              <w:spacing w:line="360" w:lineRule="auto"/>
              <w:jc w:val="center"/>
              <w:rPr>
                <w:sz w:val="24"/>
              </w:rPr>
            </w:pPr>
            <w:r>
              <w:rPr>
                <w:rFonts w:hint="eastAsia"/>
                <w:sz w:val="24"/>
              </w:rPr>
              <w:t>商务标</w:t>
            </w:r>
          </w:p>
        </w:tc>
        <w:tc>
          <w:tcPr>
            <w:tcW w:w="1276" w:type="dxa"/>
            <w:gridSpan w:val="3"/>
            <w:vAlign w:val="center"/>
          </w:tcPr>
          <w:p>
            <w:pPr>
              <w:autoSpaceDE w:val="0"/>
              <w:autoSpaceDN w:val="0"/>
              <w:adjustRightInd w:val="0"/>
              <w:spacing w:line="360" w:lineRule="auto"/>
              <w:jc w:val="center"/>
              <w:rPr>
                <w:sz w:val="24"/>
              </w:rPr>
            </w:pPr>
            <w:r>
              <w:rPr>
                <w:rFonts w:hint="eastAsia"/>
                <w:sz w:val="24"/>
              </w:rPr>
              <w:t>报价得分</w:t>
            </w:r>
          </w:p>
        </w:tc>
        <w:tc>
          <w:tcPr>
            <w:tcW w:w="708" w:type="dxa"/>
            <w:vAlign w:val="center"/>
          </w:tcPr>
          <w:p>
            <w:pPr>
              <w:autoSpaceDE w:val="0"/>
              <w:autoSpaceDN w:val="0"/>
              <w:adjustRightInd w:val="0"/>
              <w:spacing w:line="360" w:lineRule="auto"/>
              <w:jc w:val="center"/>
              <w:rPr>
                <w:sz w:val="24"/>
              </w:rPr>
            </w:pPr>
            <w:r>
              <w:rPr>
                <w:rFonts w:hint="eastAsia"/>
                <w:sz w:val="24"/>
                <w:lang w:val="en-US" w:eastAsia="zh-CN"/>
              </w:rPr>
              <w:t>10</w:t>
            </w:r>
            <w:r>
              <w:rPr>
                <w:rFonts w:hint="eastAsia"/>
                <w:sz w:val="24"/>
              </w:rPr>
              <w:t>分</w:t>
            </w:r>
          </w:p>
        </w:tc>
        <w:tc>
          <w:tcPr>
            <w:tcW w:w="6923" w:type="dxa"/>
            <w:gridSpan w:val="2"/>
            <w:vAlign w:val="center"/>
          </w:tcPr>
          <w:p>
            <w:pPr>
              <w:autoSpaceDE w:val="0"/>
              <w:autoSpaceDN w:val="0"/>
              <w:adjustRightInd w:val="0"/>
              <w:spacing w:line="360" w:lineRule="auto"/>
              <w:jc w:val="center"/>
              <w:rPr>
                <w:sz w:val="24"/>
              </w:rPr>
            </w:pPr>
            <w:r>
              <w:rPr>
                <w:rFonts w:hint="eastAsia"/>
                <w:sz w:val="24"/>
              </w:rPr>
              <w:t>投标报价得分=（评标基准价/投标报价）×</w:t>
            </w:r>
            <w:r>
              <w:rPr>
                <w:rFonts w:hint="eastAsia"/>
                <w:sz w:val="24"/>
                <w:lang w:val="en-US" w:eastAsia="zh-CN"/>
              </w:rPr>
              <w:t>10</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682" w:type="dxa"/>
            <w:vMerge w:val="restart"/>
            <w:vAlign w:val="center"/>
          </w:tcPr>
          <w:p>
            <w:pPr>
              <w:autoSpaceDE w:val="0"/>
              <w:autoSpaceDN w:val="0"/>
              <w:adjustRightInd w:val="0"/>
              <w:spacing w:line="360" w:lineRule="auto"/>
              <w:jc w:val="center"/>
              <w:rPr>
                <w:sz w:val="24"/>
              </w:rPr>
            </w:pPr>
            <w:r>
              <w:rPr>
                <w:rFonts w:hint="eastAsia"/>
                <w:sz w:val="24"/>
              </w:rPr>
              <w:t>综合得分</w:t>
            </w:r>
          </w:p>
        </w:tc>
        <w:tc>
          <w:tcPr>
            <w:tcW w:w="797" w:type="dxa"/>
            <w:gridSpan w:val="2"/>
            <w:vMerge w:val="restart"/>
            <w:vAlign w:val="center"/>
          </w:tcPr>
          <w:p>
            <w:pPr>
              <w:autoSpaceDE w:val="0"/>
              <w:autoSpaceDN w:val="0"/>
              <w:adjustRightInd w:val="0"/>
              <w:spacing w:line="360" w:lineRule="auto"/>
              <w:jc w:val="center"/>
              <w:rPr>
                <w:sz w:val="24"/>
              </w:rPr>
            </w:pPr>
            <w:r>
              <w:rPr>
                <w:rFonts w:hint="eastAsia"/>
                <w:sz w:val="24"/>
                <w:lang w:val="en-US" w:eastAsia="zh-CN"/>
              </w:rPr>
              <w:t>4</w:t>
            </w:r>
            <w:r>
              <w:rPr>
                <w:rFonts w:hint="eastAsia"/>
                <w:sz w:val="24"/>
              </w:rPr>
              <w:t>0分</w:t>
            </w:r>
          </w:p>
        </w:tc>
        <w:tc>
          <w:tcPr>
            <w:tcW w:w="1276" w:type="dxa"/>
            <w:gridSpan w:val="3"/>
            <w:vAlign w:val="center"/>
          </w:tcPr>
          <w:p>
            <w:pPr>
              <w:autoSpaceDE w:val="0"/>
              <w:autoSpaceDN w:val="0"/>
              <w:adjustRightInd w:val="0"/>
              <w:spacing w:line="360" w:lineRule="auto"/>
              <w:jc w:val="center"/>
              <w:rPr>
                <w:sz w:val="24"/>
              </w:rPr>
            </w:pPr>
            <w:r>
              <w:rPr>
                <w:rFonts w:hint="eastAsia"/>
                <w:sz w:val="24"/>
              </w:rPr>
              <w:t>企业</w:t>
            </w:r>
            <w:r>
              <w:rPr>
                <w:rFonts w:hint="eastAsia"/>
                <w:sz w:val="24"/>
                <w:lang w:eastAsia="zh-CN"/>
              </w:rPr>
              <w:t>综合</w:t>
            </w:r>
            <w:r>
              <w:rPr>
                <w:rFonts w:hint="eastAsia"/>
                <w:sz w:val="24"/>
              </w:rPr>
              <w:t>实力</w:t>
            </w:r>
          </w:p>
        </w:tc>
        <w:tc>
          <w:tcPr>
            <w:tcW w:w="708" w:type="dxa"/>
            <w:vAlign w:val="center"/>
          </w:tcPr>
          <w:p>
            <w:pPr>
              <w:autoSpaceDE w:val="0"/>
              <w:autoSpaceDN w:val="0"/>
              <w:adjustRightInd w:val="0"/>
              <w:spacing w:line="360" w:lineRule="auto"/>
              <w:jc w:val="center"/>
              <w:rPr>
                <w:sz w:val="24"/>
              </w:rPr>
            </w:pPr>
            <w:r>
              <w:rPr>
                <w:rFonts w:hint="eastAsia"/>
                <w:sz w:val="24"/>
              </w:rPr>
              <w:t>1</w:t>
            </w:r>
            <w:r>
              <w:rPr>
                <w:rFonts w:hint="eastAsia"/>
                <w:sz w:val="24"/>
                <w:lang w:val="en-US" w:eastAsia="zh-CN"/>
              </w:rPr>
              <w:t>8</w:t>
            </w:r>
            <w:r>
              <w:rPr>
                <w:rFonts w:hint="eastAsia"/>
                <w:sz w:val="24"/>
              </w:rPr>
              <w:t>分</w:t>
            </w:r>
          </w:p>
        </w:tc>
        <w:tc>
          <w:tcPr>
            <w:tcW w:w="6923" w:type="dxa"/>
            <w:gridSpan w:val="2"/>
            <w:tcBorders>
              <w:bottom w:val="single" w:color="auto" w:sz="4" w:space="0"/>
            </w:tcBorders>
            <w:vAlign w:val="center"/>
          </w:tcPr>
          <w:p>
            <w:pPr>
              <w:autoSpaceDE w:val="0"/>
              <w:autoSpaceDN w:val="0"/>
              <w:adjustRightInd w:val="0"/>
              <w:spacing w:line="360" w:lineRule="auto"/>
              <w:jc w:val="left"/>
              <w:rPr>
                <w:color w:val="000000"/>
                <w:sz w:val="24"/>
              </w:rPr>
            </w:pPr>
            <w:r>
              <w:rPr>
                <w:rFonts w:hint="eastAsia"/>
                <w:sz w:val="24"/>
              </w:rPr>
              <w:t>1</w:t>
            </w:r>
            <w:r>
              <w:rPr>
                <w:rFonts w:hint="eastAsia"/>
                <w:color w:val="000000"/>
                <w:sz w:val="24"/>
              </w:rPr>
              <w:t>、投标人同时具有ISO9001系列质量管理体系认证,ISO20000IT服务管理体系认证,ISO27001信息安全管理体系认证的，得6分，否则不得分。（提供证明原件）</w:t>
            </w:r>
          </w:p>
          <w:p>
            <w:pPr>
              <w:autoSpaceDE w:val="0"/>
              <w:autoSpaceDN w:val="0"/>
              <w:adjustRightInd w:val="0"/>
              <w:spacing w:line="360" w:lineRule="auto"/>
              <w:jc w:val="left"/>
              <w:rPr>
                <w:sz w:val="24"/>
              </w:rPr>
            </w:pPr>
            <w:r>
              <w:rPr>
                <w:rFonts w:hint="eastAsia"/>
                <w:sz w:val="24"/>
              </w:rPr>
              <w:t>2、投标人具有国家保密局颁发的涉密计算机系统集成资质甲级得6分，乙级得3分，没有不得分。（提供证明原件）</w:t>
            </w:r>
          </w:p>
          <w:p>
            <w:pPr>
              <w:autoSpaceDE w:val="0"/>
              <w:autoSpaceDN w:val="0"/>
              <w:adjustRightInd w:val="0"/>
              <w:spacing w:line="360" w:lineRule="auto"/>
              <w:jc w:val="left"/>
              <w:rPr>
                <w:sz w:val="24"/>
              </w:rPr>
            </w:pPr>
            <w:r>
              <w:rPr>
                <w:rFonts w:hint="eastAsia"/>
                <w:sz w:val="24"/>
              </w:rPr>
              <w:t>3、投标人具有包含地理信息业务范畴的测绘资质甲级得6分，乙级得3分,丙级得1分。（提供证明原件）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682" w:type="dxa"/>
            <w:vMerge w:val="continue"/>
            <w:vAlign w:val="center"/>
          </w:tcPr>
          <w:p>
            <w:pPr>
              <w:autoSpaceDE w:val="0"/>
              <w:autoSpaceDN w:val="0"/>
              <w:adjustRightInd w:val="0"/>
              <w:spacing w:line="360" w:lineRule="auto"/>
              <w:jc w:val="center"/>
              <w:rPr>
                <w:sz w:val="24"/>
              </w:rPr>
            </w:pPr>
          </w:p>
        </w:tc>
        <w:tc>
          <w:tcPr>
            <w:tcW w:w="797" w:type="dxa"/>
            <w:gridSpan w:val="2"/>
            <w:vMerge w:val="continue"/>
            <w:vAlign w:val="center"/>
          </w:tcPr>
          <w:p>
            <w:pPr>
              <w:autoSpaceDE w:val="0"/>
              <w:autoSpaceDN w:val="0"/>
              <w:adjustRightInd w:val="0"/>
              <w:spacing w:line="360" w:lineRule="auto"/>
              <w:jc w:val="center"/>
              <w:rPr>
                <w:sz w:val="24"/>
              </w:rPr>
            </w:pPr>
          </w:p>
        </w:tc>
        <w:tc>
          <w:tcPr>
            <w:tcW w:w="1276" w:type="dxa"/>
            <w:gridSpan w:val="3"/>
            <w:vAlign w:val="center"/>
          </w:tcPr>
          <w:p>
            <w:pPr>
              <w:autoSpaceDE w:val="0"/>
              <w:autoSpaceDN w:val="0"/>
              <w:adjustRightInd w:val="0"/>
              <w:spacing w:line="360" w:lineRule="auto"/>
              <w:jc w:val="center"/>
              <w:rPr>
                <w:sz w:val="24"/>
              </w:rPr>
            </w:pPr>
            <w:r>
              <w:rPr>
                <w:rFonts w:hint="eastAsia"/>
                <w:sz w:val="24"/>
              </w:rPr>
              <w:t>荣誉认证</w:t>
            </w:r>
          </w:p>
        </w:tc>
        <w:tc>
          <w:tcPr>
            <w:tcW w:w="708" w:type="dxa"/>
            <w:vAlign w:val="center"/>
          </w:tcPr>
          <w:p>
            <w:pPr>
              <w:autoSpaceDE w:val="0"/>
              <w:autoSpaceDN w:val="0"/>
              <w:adjustRightInd w:val="0"/>
              <w:spacing w:line="360" w:lineRule="auto"/>
              <w:jc w:val="center"/>
              <w:rPr>
                <w:sz w:val="24"/>
              </w:rPr>
            </w:pPr>
            <w:r>
              <w:rPr>
                <w:rFonts w:hint="eastAsia"/>
                <w:sz w:val="24"/>
              </w:rPr>
              <w:t>6分</w:t>
            </w:r>
          </w:p>
        </w:tc>
        <w:tc>
          <w:tcPr>
            <w:tcW w:w="6923" w:type="dxa"/>
            <w:gridSpan w:val="2"/>
            <w:tcBorders>
              <w:bottom w:val="single" w:color="auto" w:sz="4" w:space="0"/>
            </w:tcBorders>
            <w:vAlign w:val="center"/>
          </w:tcPr>
          <w:p>
            <w:pPr>
              <w:autoSpaceDE w:val="0"/>
              <w:autoSpaceDN w:val="0"/>
              <w:adjustRightInd w:val="0"/>
              <w:spacing w:line="360" w:lineRule="auto"/>
              <w:jc w:val="left"/>
              <w:rPr>
                <w:sz w:val="24"/>
              </w:rPr>
            </w:pPr>
            <w:r>
              <w:rPr>
                <w:rFonts w:hint="eastAsia"/>
                <w:sz w:val="24"/>
              </w:rPr>
              <w:t>投标人获得过省、部级及以上科学技术奖的，每提供一个得2分，最多得6分。（提供证明原件）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682" w:type="dxa"/>
            <w:vMerge w:val="continue"/>
            <w:vAlign w:val="center"/>
          </w:tcPr>
          <w:p>
            <w:pPr>
              <w:autoSpaceDE w:val="0"/>
              <w:autoSpaceDN w:val="0"/>
              <w:adjustRightInd w:val="0"/>
              <w:spacing w:line="360" w:lineRule="auto"/>
              <w:jc w:val="center"/>
              <w:rPr>
                <w:sz w:val="24"/>
              </w:rPr>
            </w:pPr>
          </w:p>
        </w:tc>
        <w:tc>
          <w:tcPr>
            <w:tcW w:w="797" w:type="dxa"/>
            <w:gridSpan w:val="2"/>
            <w:vMerge w:val="continue"/>
            <w:vAlign w:val="center"/>
          </w:tcPr>
          <w:p>
            <w:pPr>
              <w:autoSpaceDE w:val="0"/>
              <w:autoSpaceDN w:val="0"/>
              <w:adjustRightInd w:val="0"/>
              <w:spacing w:line="360" w:lineRule="auto"/>
              <w:jc w:val="center"/>
              <w:rPr>
                <w:sz w:val="24"/>
              </w:rPr>
            </w:pPr>
          </w:p>
        </w:tc>
        <w:tc>
          <w:tcPr>
            <w:tcW w:w="1276" w:type="dxa"/>
            <w:gridSpan w:val="3"/>
            <w:vMerge w:val="restart"/>
            <w:vAlign w:val="center"/>
          </w:tcPr>
          <w:p>
            <w:pPr>
              <w:autoSpaceDE w:val="0"/>
              <w:autoSpaceDN w:val="0"/>
              <w:adjustRightInd w:val="0"/>
              <w:spacing w:line="360" w:lineRule="auto"/>
              <w:jc w:val="center"/>
              <w:rPr>
                <w:sz w:val="24"/>
              </w:rPr>
            </w:pPr>
            <w:r>
              <w:rPr>
                <w:rFonts w:hint="eastAsia"/>
                <w:sz w:val="24"/>
              </w:rPr>
              <w:t>软件研发能力</w:t>
            </w:r>
          </w:p>
        </w:tc>
        <w:tc>
          <w:tcPr>
            <w:tcW w:w="708" w:type="dxa"/>
            <w:vAlign w:val="center"/>
          </w:tcPr>
          <w:p>
            <w:pPr>
              <w:autoSpaceDE w:val="0"/>
              <w:autoSpaceDN w:val="0"/>
              <w:adjustRightInd w:val="0"/>
              <w:spacing w:line="360" w:lineRule="auto"/>
              <w:jc w:val="center"/>
              <w:rPr>
                <w:color w:val="000000" w:themeColor="text1"/>
                <w:sz w:val="24"/>
              </w:rPr>
            </w:pPr>
            <w:r>
              <w:rPr>
                <w:rFonts w:hint="eastAsia"/>
                <w:color w:val="000000" w:themeColor="text1"/>
                <w:sz w:val="24"/>
              </w:rPr>
              <w:t>3分</w:t>
            </w:r>
          </w:p>
        </w:tc>
        <w:tc>
          <w:tcPr>
            <w:tcW w:w="6923" w:type="dxa"/>
            <w:gridSpan w:val="2"/>
            <w:tcBorders>
              <w:bottom w:val="single" w:color="auto" w:sz="4" w:space="0"/>
            </w:tcBorders>
            <w:vAlign w:val="center"/>
          </w:tcPr>
          <w:p>
            <w:pPr>
              <w:autoSpaceDE w:val="0"/>
              <w:autoSpaceDN w:val="0"/>
              <w:adjustRightInd w:val="0"/>
              <w:spacing w:line="360" w:lineRule="auto"/>
              <w:jc w:val="left"/>
              <w:rPr>
                <w:color w:val="000000" w:themeColor="text1"/>
                <w:sz w:val="24"/>
              </w:rPr>
            </w:pPr>
            <w:r>
              <w:rPr>
                <w:rFonts w:hint="eastAsia"/>
                <w:color w:val="000000"/>
                <w:sz w:val="24"/>
              </w:rPr>
              <w:t>投标人具有与本项目内容相关的大气污染防治类软件著作权登记证书，每提供一个得1分，最多得3分。（提供证明原件）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682" w:type="dxa"/>
            <w:vMerge w:val="continue"/>
            <w:vAlign w:val="center"/>
          </w:tcPr>
          <w:p>
            <w:pPr>
              <w:autoSpaceDE w:val="0"/>
              <w:autoSpaceDN w:val="0"/>
              <w:adjustRightInd w:val="0"/>
              <w:spacing w:line="360" w:lineRule="auto"/>
              <w:jc w:val="center"/>
              <w:rPr>
                <w:sz w:val="24"/>
              </w:rPr>
            </w:pPr>
          </w:p>
        </w:tc>
        <w:tc>
          <w:tcPr>
            <w:tcW w:w="797" w:type="dxa"/>
            <w:gridSpan w:val="2"/>
            <w:vMerge w:val="continue"/>
            <w:vAlign w:val="center"/>
          </w:tcPr>
          <w:p>
            <w:pPr>
              <w:autoSpaceDE w:val="0"/>
              <w:autoSpaceDN w:val="0"/>
              <w:adjustRightInd w:val="0"/>
              <w:spacing w:line="360" w:lineRule="auto"/>
              <w:jc w:val="center"/>
              <w:rPr>
                <w:sz w:val="24"/>
              </w:rPr>
            </w:pPr>
          </w:p>
        </w:tc>
        <w:tc>
          <w:tcPr>
            <w:tcW w:w="1276" w:type="dxa"/>
            <w:gridSpan w:val="3"/>
            <w:vMerge w:val="continue"/>
            <w:vAlign w:val="center"/>
          </w:tcPr>
          <w:p>
            <w:pPr>
              <w:autoSpaceDE w:val="0"/>
              <w:autoSpaceDN w:val="0"/>
              <w:adjustRightInd w:val="0"/>
              <w:spacing w:line="360" w:lineRule="auto"/>
              <w:jc w:val="center"/>
              <w:rPr>
                <w:sz w:val="24"/>
              </w:rPr>
            </w:pPr>
          </w:p>
        </w:tc>
        <w:tc>
          <w:tcPr>
            <w:tcW w:w="708" w:type="dxa"/>
            <w:vAlign w:val="center"/>
          </w:tcPr>
          <w:p>
            <w:pPr>
              <w:autoSpaceDE w:val="0"/>
              <w:autoSpaceDN w:val="0"/>
              <w:adjustRightInd w:val="0"/>
              <w:spacing w:line="360" w:lineRule="auto"/>
              <w:jc w:val="center"/>
              <w:rPr>
                <w:sz w:val="24"/>
              </w:rPr>
            </w:pPr>
            <w:r>
              <w:rPr>
                <w:rFonts w:hint="eastAsia"/>
                <w:sz w:val="24"/>
                <w:lang w:val="en-US" w:eastAsia="zh-CN"/>
              </w:rPr>
              <w:t>7</w:t>
            </w:r>
            <w:r>
              <w:rPr>
                <w:rFonts w:hint="eastAsia"/>
                <w:sz w:val="24"/>
              </w:rPr>
              <w:t>分</w:t>
            </w:r>
          </w:p>
        </w:tc>
        <w:tc>
          <w:tcPr>
            <w:tcW w:w="6923" w:type="dxa"/>
            <w:gridSpan w:val="2"/>
            <w:tcBorders>
              <w:bottom w:val="single" w:color="auto" w:sz="4" w:space="0"/>
            </w:tcBorders>
            <w:vAlign w:val="center"/>
          </w:tcPr>
          <w:p>
            <w:pPr>
              <w:autoSpaceDE w:val="0"/>
              <w:autoSpaceDN w:val="0"/>
              <w:adjustRightInd w:val="0"/>
              <w:spacing w:line="360" w:lineRule="auto"/>
              <w:jc w:val="left"/>
              <w:rPr>
                <w:sz w:val="24"/>
              </w:rPr>
            </w:pPr>
            <w:r>
              <w:rPr>
                <w:rFonts w:hint="eastAsia"/>
                <w:sz w:val="24"/>
              </w:rPr>
              <w:t>投标人具有通过CMMI5认证得7分，通过CMMI 4认证得3分，CMMI 3认证得1分，其他不得分。（提供证明原件）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682" w:type="dxa"/>
            <w:vMerge w:val="continue"/>
            <w:vAlign w:val="center"/>
          </w:tcPr>
          <w:p>
            <w:pPr>
              <w:autoSpaceDE w:val="0"/>
              <w:autoSpaceDN w:val="0"/>
              <w:adjustRightInd w:val="0"/>
              <w:spacing w:line="360" w:lineRule="auto"/>
              <w:jc w:val="center"/>
              <w:rPr>
                <w:sz w:val="24"/>
              </w:rPr>
            </w:pPr>
          </w:p>
        </w:tc>
        <w:tc>
          <w:tcPr>
            <w:tcW w:w="797" w:type="dxa"/>
            <w:gridSpan w:val="2"/>
            <w:vMerge w:val="continue"/>
            <w:vAlign w:val="center"/>
          </w:tcPr>
          <w:p>
            <w:pPr>
              <w:autoSpaceDE w:val="0"/>
              <w:autoSpaceDN w:val="0"/>
              <w:adjustRightInd w:val="0"/>
              <w:spacing w:line="360" w:lineRule="auto"/>
              <w:jc w:val="center"/>
              <w:rPr>
                <w:sz w:val="24"/>
              </w:rPr>
            </w:pPr>
          </w:p>
        </w:tc>
        <w:tc>
          <w:tcPr>
            <w:tcW w:w="1276" w:type="dxa"/>
            <w:gridSpan w:val="3"/>
            <w:vAlign w:val="center"/>
          </w:tcPr>
          <w:p>
            <w:pPr>
              <w:autoSpaceDE w:val="0"/>
              <w:autoSpaceDN w:val="0"/>
              <w:adjustRightInd w:val="0"/>
              <w:spacing w:line="360" w:lineRule="auto"/>
              <w:jc w:val="center"/>
              <w:rPr>
                <w:sz w:val="24"/>
              </w:rPr>
            </w:pPr>
            <w:r>
              <w:rPr>
                <w:rFonts w:hint="eastAsia"/>
                <w:sz w:val="24"/>
              </w:rPr>
              <w:t>业绩经验</w:t>
            </w:r>
          </w:p>
        </w:tc>
        <w:tc>
          <w:tcPr>
            <w:tcW w:w="708" w:type="dxa"/>
            <w:vAlign w:val="center"/>
          </w:tcPr>
          <w:p>
            <w:pPr>
              <w:autoSpaceDE w:val="0"/>
              <w:autoSpaceDN w:val="0"/>
              <w:adjustRightInd w:val="0"/>
              <w:spacing w:line="360" w:lineRule="auto"/>
              <w:jc w:val="center"/>
              <w:rPr>
                <w:sz w:val="24"/>
              </w:rPr>
            </w:pPr>
            <w:r>
              <w:rPr>
                <w:rFonts w:hint="eastAsia"/>
                <w:sz w:val="24"/>
                <w:lang w:val="en-US" w:eastAsia="zh-CN"/>
              </w:rPr>
              <w:t>6</w:t>
            </w:r>
            <w:r>
              <w:rPr>
                <w:rFonts w:hint="eastAsia"/>
                <w:sz w:val="24"/>
              </w:rPr>
              <w:t>分</w:t>
            </w:r>
          </w:p>
        </w:tc>
        <w:tc>
          <w:tcPr>
            <w:tcW w:w="6923" w:type="dxa"/>
            <w:gridSpan w:val="2"/>
            <w:tcBorders>
              <w:bottom w:val="single" w:color="auto" w:sz="4" w:space="0"/>
            </w:tcBorders>
            <w:vAlign w:val="center"/>
          </w:tcPr>
          <w:p>
            <w:pPr>
              <w:autoSpaceDE w:val="0"/>
              <w:autoSpaceDN w:val="0"/>
              <w:adjustRightInd w:val="0"/>
              <w:spacing w:line="360" w:lineRule="auto"/>
              <w:jc w:val="left"/>
              <w:rPr>
                <w:sz w:val="24"/>
              </w:rPr>
            </w:pPr>
            <w:r>
              <w:rPr>
                <w:rFonts w:hint="eastAsia"/>
                <w:sz w:val="24"/>
              </w:rPr>
              <w:t>2014年以来投标人与政府部门直接签订的大气污染防治类相关案例，且合同金额不低于100万，每提供一个得2分，最多得6分，没有不得分。（提供合同原件）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82" w:type="dxa"/>
            <w:vMerge w:val="restart"/>
            <w:tcBorders>
              <w:left w:val="single" w:color="auto" w:sz="4" w:space="0"/>
              <w:right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技术部分</w:t>
            </w:r>
          </w:p>
          <w:p>
            <w:pPr>
              <w:jc w:val="center"/>
              <w:rPr>
                <w:rFonts w:hint="eastAsia" w:ascii="宋体" w:hAnsi="宋体" w:cs="宋体"/>
              </w:rPr>
            </w:pPr>
            <w:r>
              <w:rPr>
                <w:rFonts w:hint="eastAsia" w:ascii="宋体" w:hAnsi="宋体" w:cs="宋体"/>
                <w:sz w:val="24"/>
                <w:lang w:val="en-US" w:eastAsia="zh-CN"/>
              </w:rPr>
              <w:t>50</w:t>
            </w:r>
            <w:r>
              <w:rPr>
                <w:rFonts w:hint="eastAsia" w:ascii="宋体" w:hAnsi="宋体" w:cs="宋体"/>
                <w:sz w:val="24"/>
              </w:rPr>
              <w:t>分</w:t>
            </w:r>
          </w:p>
        </w:tc>
        <w:tc>
          <w:tcPr>
            <w:tcW w:w="1359" w:type="dxa"/>
            <w:gridSpan w:val="4"/>
            <w:tcBorders>
              <w:top w:val="single" w:color="auto" w:sz="4" w:space="0"/>
              <w:left w:val="nil"/>
              <w:bottom w:val="single" w:color="auto" w:sz="4" w:space="0"/>
              <w:right w:val="single" w:color="auto" w:sz="4" w:space="0"/>
            </w:tcBorders>
            <w:noWrap w:val="0"/>
            <w:vAlign w:val="center"/>
          </w:tcPr>
          <w:p>
            <w:pPr>
              <w:snapToGrid w:val="0"/>
              <w:spacing w:line="273" w:lineRule="auto"/>
              <w:jc w:val="center"/>
              <w:rPr>
                <w:rFonts w:hint="eastAsia"/>
                <w:sz w:val="24"/>
              </w:rPr>
            </w:pPr>
            <w:r>
              <w:rPr>
                <w:rFonts w:hint="eastAsia"/>
                <w:sz w:val="24"/>
              </w:rPr>
              <w:t>现状及监测描述</w:t>
            </w:r>
          </w:p>
          <w:p>
            <w:pPr>
              <w:snapToGrid w:val="0"/>
              <w:spacing w:line="273" w:lineRule="auto"/>
              <w:jc w:val="center"/>
              <w:rPr>
                <w:rFonts w:hint="eastAsia"/>
              </w:rPr>
            </w:pPr>
            <w:r>
              <w:rPr>
                <w:rFonts w:hint="eastAsia"/>
                <w:sz w:val="24"/>
              </w:rPr>
              <w:t>10分</w:t>
            </w:r>
          </w:p>
        </w:tc>
        <w:tc>
          <w:tcPr>
            <w:tcW w:w="8345" w:type="dxa"/>
            <w:gridSpan w:val="4"/>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left"/>
              <w:rPr>
                <w:rFonts w:hint="eastAsia" w:hAnsi="宋体"/>
                <w:sz w:val="24"/>
              </w:rPr>
            </w:pPr>
            <w:r>
              <w:rPr>
                <w:rFonts w:hint="eastAsia" w:hAnsi="宋体"/>
                <w:sz w:val="24"/>
              </w:rPr>
              <w:t>1、投标方案对滑县大气污染防治现状工作描述成熟性、先进性、可扩展性强的得4－5分，成熟性、先进性、得1－3分，否则得0分。</w:t>
            </w:r>
          </w:p>
          <w:p>
            <w:pPr>
              <w:adjustRightInd w:val="0"/>
              <w:snapToGrid w:val="0"/>
              <w:spacing w:line="400" w:lineRule="exact"/>
              <w:jc w:val="left"/>
              <w:rPr>
                <w:rFonts w:hint="eastAsia" w:ascii="宋体" w:hAnsi="宋体" w:cs="宋体"/>
                <w:sz w:val="24"/>
              </w:rPr>
            </w:pPr>
            <w:r>
              <w:rPr>
                <w:rFonts w:hint="eastAsia" w:hAnsi="宋体"/>
                <w:sz w:val="24"/>
              </w:rPr>
              <w:t>2、投标方案对滑县空气质量监测服务的描述，成熟性、先进性、可扩展性强的得4－5分，成熟性、先进性、得1－3分，否则得0分。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82" w:type="dxa"/>
            <w:vMerge w:val="continue"/>
            <w:tcBorders>
              <w:left w:val="single" w:color="auto" w:sz="4" w:space="0"/>
              <w:right w:val="single" w:color="auto" w:sz="4" w:space="0"/>
            </w:tcBorders>
            <w:noWrap w:val="0"/>
            <w:vAlign w:val="center"/>
          </w:tcPr>
          <w:p>
            <w:pPr>
              <w:widowControl/>
              <w:jc w:val="center"/>
              <w:rPr>
                <w:rFonts w:hint="eastAsia" w:ascii="宋体" w:hAnsi="宋体" w:cs="宋体"/>
              </w:rPr>
            </w:pPr>
          </w:p>
        </w:tc>
        <w:tc>
          <w:tcPr>
            <w:tcW w:w="1359" w:type="dxa"/>
            <w:gridSpan w:val="4"/>
            <w:tcBorders>
              <w:top w:val="single" w:color="auto" w:sz="4" w:space="0"/>
              <w:left w:val="nil"/>
              <w:bottom w:val="single" w:color="auto" w:sz="4" w:space="0"/>
              <w:right w:val="single" w:color="auto" w:sz="4" w:space="0"/>
            </w:tcBorders>
            <w:noWrap w:val="0"/>
            <w:vAlign w:val="center"/>
          </w:tcPr>
          <w:p>
            <w:pPr>
              <w:snapToGrid w:val="0"/>
              <w:spacing w:line="273" w:lineRule="auto"/>
              <w:jc w:val="center"/>
              <w:rPr>
                <w:rFonts w:hint="eastAsia"/>
                <w:sz w:val="24"/>
              </w:rPr>
            </w:pPr>
            <w:r>
              <w:rPr>
                <w:rFonts w:hint="eastAsia"/>
                <w:sz w:val="24"/>
              </w:rPr>
              <w:t>巡查技术方案情况</w:t>
            </w:r>
          </w:p>
          <w:p>
            <w:pPr>
              <w:snapToGrid w:val="0"/>
              <w:spacing w:line="273" w:lineRule="auto"/>
              <w:jc w:val="center"/>
              <w:rPr>
                <w:rFonts w:hint="eastAsia"/>
              </w:rPr>
            </w:pPr>
            <w:r>
              <w:rPr>
                <w:rFonts w:hint="eastAsia"/>
                <w:sz w:val="24"/>
              </w:rPr>
              <w:t>6分</w:t>
            </w:r>
          </w:p>
        </w:tc>
        <w:tc>
          <w:tcPr>
            <w:tcW w:w="8345" w:type="dxa"/>
            <w:gridSpan w:val="4"/>
            <w:tcBorders>
              <w:top w:val="single" w:color="auto" w:sz="4" w:space="0"/>
              <w:left w:val="nil"/>
              <w:bottom w:val="single" w:color="auto" w:sz="4" w:space="0"/>
              <w:right w:val="single" w:color="auto" w:sz="4" w:space="0"/>
            </w:tcBorders>
            <w:noWrap w:val="0"/>
            <w:vAlign w:val="top"/>
          </w:tcPr>
          <w:p>
            <w:pPr>
              <w:adjustRightInd w:val="0"/>
              <w:snapToGrid w:val="0"/>
              <w:spacing w:line="400" w:lineRule="exact"/>
              <w:jc w:val="left"/>
              <w:rPr>
                <w:rFonts w:hint="eastAsia" w:ascii="宋体" w:hAnsi="宋体" w:cs="宋体"/>
                <w:sz w:val="24"/>
              </w:rPr>
            </w:pPr>
            <w:r>
              <w:rPr>
                <w:rFonts w:hint="eastAsia"/>
                <w:sz w:val="24"/>
              </w:rPr>
              <w:t>根据巡查技术方案的成熟性、先进性、可扩展性等评价：成熟性、先进性、可扩展性强的得</w:t>
            </w:r>
            <w:r>
              <w:rPr>
                <w:sz w:val="24"/>
              </w:rPr>
              <w:t>3</w:t>
            </w:r>
            <w:r>
              <w:rPr>
                <w:rFonts w:hint="eastAsia"/>
                <w:sz w:val="24"/>
              </w:rPr>
              <w:t>－6分，成熟性、先进性、得1－</w:t>
            </w:r>
            <w:r>
              <w:rPr>
                <w:sz w:val="24"/>
              </w:rPr>
              <w:t>2</w:t>
            </w:r>
            <w:r>
              <w:rPr>
                <w:rFonts w:hint="eastAsia"/>
                <w:sz w:val="24"/>
              </w:rPr>
              <w:t>分，否则得0分。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82" w:type="dxa"/>
            <w:vMerge w:val="continue"/>
            <w:tcBorders>
              <w:left w:val="single" w:color="auto" w:sz="4" w:space="0"/>
              <w:right w:val="single" w:color="auto" w:sz="4" w:space="0"/>
            </w:tcBorders>
            <w:noWrap w:val="0"/>
            <w:vAlign w:val="center"/>
          </w:tcPr>
          <w:p>
            <w:pPr>
              <w:widowControl/>
              <w:jc w:val="center"/>
              <w:rPr>
                <w:rFonts w:hint="eastAsia" w:ascii="宋体" w:hAnsi="宋体" w:cs="宋体"/>
                <w:sz w:val="24"/>
              </w:rPr>
            </w:pPr>
          </w:p>
        </w:tc>
        <w:tc>
          <w:tcPr>
            <w:tcW w:w="1359" w:type="dxa"/>
            <w:gridSpan w:val="4"/>
            <w:tcBorders>
              <w:top w:val="single" w:color="auto" w:sz="4" w:space="0"/>
              <w:left w:val="nil"/>
              <w:bottom w:val="single" w:color="auto" w:sz="4" w:space="0"/>
              <w:right w:val="single" w:color="auto" w:sz="4" w:space="0"/>
            </w:tcBorders>
            <w:noWrap w:val="0"/>
            <w:vAlign w:val="center"/>
          </w:tcPr>
          <w:p>
            <w:pPr>
              <w:snapToGrid w:val="0"/>
              <w:spacing w:line="273" w:lineRule="auto"/>
              <w:jc w:val="center"/>
              <w:rPr>
                <w:rFonts w:hint="eastAsia"/>
                <w:sz w:val="24"/>
              </w:rPr>
            </w:pPr>
            <w:r>
              <w:rPr>
                <w:rFonts w:hint="eastAsia"/>
                <w:sz w:val="24"/>
              </w:rPr>
              <w:t>数据分析方案情况</w:t>
            </w:r>
          </w:p>
          <w:p>
            <w:pPr>
              <w:snapToGrid w:val="0"/>
              <w:spacing w:line="273" w:lineRule="auto"/>
              <w:jc w:val="center"/>
              <w:rPr>
                <w:rFonts w:hint="eastAsia"/>
              </w:rPr>
            </w:pPr>
            <w:r>
              <w:rPr>
                <w:rFonts w:hint="eastAsia"/>
                <w:sz w:val="24"/>
                <w:lang w:val="en-US" w:eastAsia="zh-CN"/>
              </w:rPr>
              <w:t>8</w:t>
            </w:r>
            <w:r>
              <w:rPr>
                <w:rFonts w:hint="eastAsia"/>
                <w:sz w:val="24"/>
              </w:rPr>
              <w:t>分</w:t>
            </w:r>
          </w:p>
        </w:tc>
        <w:tc>
          <w:tcPr>
            <w:tcW w:w="8345" w:type="dxa"/>
            <w:gridSpan w:val="4"/>
            <w:tcBorders>
              <w:top w:val="single" w:color="auto" w:sz="4" w:space="0"/>
              <w:left w:val="nil"/>
              <w:bottom w:val="single" w:color="auto" w:sz="4" w:space="0"/>
              <w:right w:val="single" w:color="auto" w:sz="4" w:space="0"/>
            </w:tcBorders>
            <w:noWrap w:val="0"/>
            <w:vAlign w:val="top"/>
          </w:tcPr>
          <w:p>
            <w:pPr>
              <w:adjustRightInd w:val="0"/>
              <w:snapToGrid w:val="0"/>
              <w:spacing w:line="400" w:lineRule="exact"/>
              <w:jc w:val="left"/>
              <w:rPr>
                <w:rFonts w:hint="eastAsia" w:ascii="宋体" w:hAnsi="宋体" w:cs="宋体"/>
                <w:sz w:val="24"/>
              </w:rPr>
            </w:pPr>
            <w:r>
              <w:rPr>
                <w:rFonts w:hint="eastAsia"/>
                <w:sz w:val="24"/>
              </w:rPr>
              <w:t>根据技术方案的成熟性、先进性、可扩展性等评价：成熟性、先进性、可扩展性强的得</w:t>
            </w:r>
            <w:r>
              <w:rPr>
                <w:rFonts w:hint="eastAsia"/>
                <w:sz w:val="24"/>
                <w:lang w:val="en-US" w:eastAsia="zh-CN"/>
              </w:rPr>
              <w:t>5</w:t>
            </w:r>
            <w:r>
              <w:rPr>
                <w:rFonts w:hint="eastAsia"/>
                <w:sz w:val="24"/>
              </w:rPr>
              <w:t>－</w:t>
            </w:r>
            <w:r>
              <w:rPr>
                <w:rFonts w:hint="eastAsia"/>
                <w:sz w:val="24"/>
                <w:lang w:val="en-US" w:eastAsia="zh-CN"/>
              </w:rPr>
              <w:t>8</w:t>
            </w:r>
            <w:r>
              <w:rPr>
                <w:rFonts w:hint="eastAsia"/>
                <w:sz w:val="24"/>
              </w:rPr>
              <w:t>分，成熟性、先进性、得1－</w:t>
            </w:r>
            <w:r>
              <w:rPr>
                <w:rFonts w:hint="eastAsia"/>
                <w:sz w:val="24"/>
                <w:lang w:val="en-US" w:eastAsia="zh-CN"/>
              </w:rPr>
              <w:t>3</w:t>
            </w:r>
            <w:r>
              <w:rPr>
                <w:rFonts w:hint="eastAsia"/>
                <w:sz w:val="24"/>
              </w:rPr>
              <w:t>分，否则得0分。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82" w:type="dxa"/>
            <w:vMerge w:val="continue"/>
            <w:tcBorders>
              <w:left w:val="single" w:color="auto" w:sz="4" w:space="0"/>
              <w:right w:val="single" w:color="auto" w:sz="4" w:space="0"/>
            </w:tcBorders>
            <w:noWrap w:val="0"/>
            <w:vAlign w:val="center"/>
          </w:tcPr>
          <w:p>
            <w:pPr>
              <w:widowControl/>
              <w:jc w:val="center"/>
              <w:rPr>
                <w:rFonts w:hint="eastAsia" w:ascii="宋体" w:hAnsi="宋体" w:cs="宋体"/>
                <w:sz w:val="24"/>
              </w:rPr>
            </w:pPr>
          </w:p>
        </w:tc>
        <w:tc>
          <w:tcPr>
            <w:tcW w:w="1359" w:type="dxa"/>
            <w:gridSpan w:val="4"/>
            <w:tcBorders>
              <w:top w:val="single" w:color="auto" w:sz="4" w:space="0"/>
              <w:left w:val="nil"/>
              <w:bottom w:val="single" w:color="auto" w:sz="4" w:space="0"/>
              <w:right w:val="single" w:color="auto" w:sz="4" w:space="0"/>
            </w:tcBorders>
            <w:noWrap w:val="0"/>
            <w:vAlign w:val="center"/>
          </w:tcPr>
          <w:p>
            <w:pPr>
              <w:snapToGrid w:val="0"/>
              <w:spacing w:line="273" w:lineRule="auto"/>
              <w:jc w:val="center"/>
              <w:rPr>
                <w:rFonts w:hint="eastAsia"/>
                <w:sz w:val="24"/>
              </w:rPr>
            </w:pPr>
            <w:r>
              <w:rPr>
                <w:rFonts w:hint="eastAsia"/>
                <w:sz w:val="24"/>
              </w:rPr>
              <w:t>方案的实施及保障</w:t>
            </w:r>
          </w:p>
          <w:p>
            <w:pPr>
              <w:snapToGrid w:val="0"/>
              <w:spacing w:line="273" w:lineRule="auto"/>
              <w:jc w:val="center"/>
              <w:rPr>
                <w:rFonts w:hint="eastAsia"/>
              </w:rPr>
            </w:pPr>
            <w:r>
              <w:rPr>
                <w:rFonts w:hint="eastAsia"/>
                <w:sz w:val="24"/>
              </w:rPr>
              <w:t>1</w:t>
            </w:r>
            <w:r>
              <w:rPr>
                <w:rFonts w:hint="eastAsia"/>
                <w:sz w:val="24"/>
                <w:lang w:val="en-US" w:eastAsia="zh-CN"/>
              </w:rPr>
              <w:t>5</w:t>
            </w:r>
            <w:r>
              <w:rPr>
                <w:rFonts w:hint="eastAsia"/>
                <w:sz w:val="24"/>
              </w:rPr>
              <w:t>分</w:t>
            </w:r>
          </w:p>
        </w:tc>
        <w:tc>
          <w:tcPr>
            <w:tcW w:w="8345" w:type="dxa"/>
            <w:gridSpan w:val="4"/>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left"/>
              <w:rPr>
                <w:rFonts w:hint="eastAsia" w:hAnsi="宋体"/>
                <w:sz w:val="24"/>
              </w:rPr>
            </w:pPr>
            <w:r>
              <w:rPr>
                <w:rFonts w:hint="eastAsia" w:hAnsi="宋体"/>
                <w:sz w:val="24"/>
              </w:rPr>
              <w:t>1.实施方案的完整性、可行性及保证措施等：依据投标人差异，完整性、可行性及保证措施强的得</w:t>
            </w:r>
            <w:r>
              <w:rPr>
                <w:rFonts w:hint="eastAsia" w:hAnsi="宋体"/>
                <w:sz w:val="24"/>
                <w:lang w:val="en-US" w:eastAsia="zh-CN"/>
              </w:rPr>
              <w:t>6</w:t>
            </w:r>
            <w:r>
              <w:rPr>
                <w:rFonts w:hint="eastAsia" w:hAnsi="宋体"/>
                <w:sz w:val="24"/>
              </w:rPr>
              <w:t>-</w:t>
            </w:r>
            <w:r>
              <w:rPr>
                <w:rFonts w:hint="eastAsia" w:hAnsi="宋体"/>
                <w:sz w:val="24"/>
                <w:lang w:val="en-US" w:eastAsia="zh-CN"/>
              </w:rPr>
              <w:t>9</w:t>
            </w:r>
            <w:r>
              <w:rPr>
                <w:rFonts w:hint="eastAsia" w:hAnsi="宋体"/>
                <w:sz w:val="24"/>
              </w:rPr>
              <w:t>分；完整性、可行性的得</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val="en-US" w:eastAsia="zh-CN"/>
              </w:rPr>
              <w:t>5</w:t>
            </w:r>
            <w:r>
              <w:rPr>
                <w:rFonts w:hint="eastAsia" w:hAnsi="宋体"/>
                <w:sz w:val="24"/>
              </w:rPr>
              <w:t>分；完整性的得</w:t>
            </w:r>
            <w:r>
              <w:rPr>
                <w:rFonts w:hAnsi="宋体"/>
                <w:sz w:val="24"/>
              </w:rPr>
              <w:t xml:space="preserve"> 1-</w:t>
            </w:r>
            <w:r>
              <w:rPr>
                <w:rFonts w:hint="eastAsia" w:hAnsi="宋体"/>
                <w:sz w:val="24"/>
                <w:lang w:val="en-US" w:eastAsia="zh-CN"/>
              </w:rPr>
              <w:t>3</w:t>
            </w:r>
            <w:r>
              <w:rPr>
                <w:rFonts w:hAnsi="宋体"/>
                <w:sz w:val="24"/>
              </w:rPr>
              <w:t xml:space="preserve"> </w:t>
            </w:r>
            <w:r>
              <w:rPr>
                <w:rFonts w:hint="eastAsia" w:hAnsi="宋体"/>
                <w:sz w:val="24"/>
              </w:rPr>
              <w:t>分；其余不得分。</w:t>
            </w:r>
          </w:p>
          <w:p>
            <w:pPr>
              <w:adjustRightInd w:val="0"/>
              <w:snapToGrid w:val="0"/>
              <w:spacing w:line="400" w:lineRule="exact"/>
              <w:jc w:val="left"/>
              <w:rPr>
                <w:rFonts w:hint="eastAsia" w:ascii="宋体" w:hAnsi="宋体" w:cs="宋体"/>
                <w:sz w:val="24"/>
              </w:rPr>
            </w:pPr>
            <w:r>
              <w:rPr>
                <w:rFonts w:hint="eastAsia" w:ascii="Calibri" w:hAnsi="Calibri"/>
                <w:b w:val="0"/>
                <w:bCs w:val="0"/>
                <w:kern w:val="2"/>
                <w:sz w:val="24"/>
                <w:szCs w:val="24"/>
                <w:lang w:val="en-US" w:eastAsia="zh-CN"/>
              </w:rPr>
              <w:t>2、</w:t>
            </w:r>
            <w:r>
              <w:rPr>
                <w:rFonts w:hint="eastAsia" w:ascii="Calibri" w:hAnsi="宋体"/>
                <w:b w:val="0"/>
                <w:bCs w:val="0"/>
                <w:kern w:val="2"/>
                <w:sz w:val="24"/>
                <w:szCs w:val="24"/>
                <w:lang w:val="en-US" w:eastAsia="zh-CN"/>
              </w:rPr>
              <w:t>项目团队具有环境保护专业教授级高工认证得2分，具有高工级认证，得2分，具有注册测绘师认证得2分。（提供相关证明原件）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82" w:type="dxa"/>
            <w:vMerge w:val="continue"/>
            <w:tcBorders>
              <w:left w:val="single" w:color="auto" w:sz="4" w:space="0"/>
              <w:right w:val="single" w:color="auto" w:sz="4" w:space="0"/>
            </w:tcBorders>
            <w:noWrap w:val="0"/>
            <w:vAlign w:val="center"/>
          </w:tcPr>
          <w:p>
            <w:pPr>
              <w:widowControl/>
              <w:jc w:val="center"/>
              <w:rPr>
                <w:rFonts w:hint="eastAsia" w:ascii="宋体" w:hAnsi="宋体" w:cs="宋体"/>
              </w:rPr>
            </w:pPr>
          </w:p>
        </w:tc>
        <w:tc>
          <w:tcPr>
            <w:tcW w:w="1359" w:type="dxa"/>
            <w:gridSpan w:val="4"/>
            <w:tcBorders>
              <w:top w:val="single" w:color="auto" w:sz="4" w:space="0"/>
              <w:left w:val="nil"/>
              <w:bottom w:val="single" w:color="auto" w:sz="4" w:space="0"/>
              <w:right w:val="single" w:color="auto" w:sz="4" w:space="0"/>
            </w:tcBorders>
            <w:noWrap w:val="0"/>
            <w:vAlign w:val="center"/>
          </w:tcPr>
          <w:p>
            <w:pPr>
              <w:snapToGrid w:val="0"/>
              <w:spacing w:line="273" w:lineRule="auto"/>
              <w:jc w:val="center"/>
              <w:rPr>
                <w:rFonts w:hint="eastAsia"/>
                <w:sz w:val="24"/>
              </w:rPr>
            </w:pPr>
            <w:r>
              <w:rPr>
                <w:rFonts w:hint="eastAsia"/>
                <w:sz w:val="24"/>
              </w:rPr>
              <w:t>标准规范建设</w:t>
            </w:r>
          </w:p>
          <w:p>
            <w:pPr>
              <w:snapToGrid w:val="0"/>
              <w:spacing w:line="273" w:lineRule="auto"/>
              <w:jc w:val="center"/>
              <w:rPr>
                <w:rFonts w:hint="eastAsia"/>
              </w:rPr>
            </w:pPr>
            <w:r>
              <w:rPr>
                <w:rFonts w:hint="eastAsia"/>
                <w:sz w:val="24"/>
              </w:rPr>
              <w:t>5分</w:t>
            </w:r>
          </w:p>
        </w:tc>
        <w:tc>
          <w:tcPr>
            <w:tcW w:w="8345" w:type="dxa"/>
            <w:gridSpan w:val="4"/>
            <w:tcBorders>
              <w:top w:val="single" w:color="auto" w:sz="4" w:space="0"/>
              <w:left w:val="nil"/>
              <w:bottom w:val="single" w:color="auto" w:sz="4" w:space="0"/>
              <w:right w:val="single" w:color="auto" w:sz="4" w:space="0"/>
            </w:tcBorders>
            <w:noWrap w:val="0"/>
            <w:vAlign w:val="top"/>
          </w:tcPr>
          <w:p>
            <w:pPr>
              <w:adjustRightInd w:val="0"/>
              <w:snapToGrid w:val="0"/>
              <w:spacing w:line="400" w:lineRule="exact"/>
              <w:jc w:val="left"/>
              <w:rPr>
                <w:rFonts w:hint="eastAsia" w:ascii="宋体" w:hAnsi="宋体" w:cs="宋体"/>
                <w:sz w:val="24"/>
              </w:rPr>
            </w:pPr>
            <w:r>
              <w:rPr>
                <w:rFonts w:hint="eastAsia"/>
                <w:sz w:val="24"/>
              </w:rPr>
              <w:t>投标人熟悉环保信息化标准规范制定，具有国家部委相关标准、规范编制经验的，得5分。（提供证明原件）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82" w:type="dxa"/>
            <w:vMerge w:val="continue"/>
            <w:tcBorders>
              <w:left w:val="single" w:color="auto" w:sz="4" w:space="0"/>
              <w:right w:val="single" w:color="auto" w:sz="4" w:space="0"/>
            </w:tcBorders>
            <w:noWrap w:val="0"/>
            <w:vAlign w:val="center"/>
          </w:tcPr>
          <w:p>
            <w:pPr>
              <w:widowControl/>
              <w:jc w:val="center"/>
              <w:rPr>
                <w:rFonts w:hint="eastAsia" w:ascii="宋体" w:hAnsi="宋体" w:cs="宋体"/>
              </w:rPr>
            </w:pPr>
          </w:p>
        </w:tc>
        <w:tc>
          <w:tcPr>
            <w:tcW w:w="1359" w:type="dxa"/>
            <w:gridSpan w:val="4"/>
            <w:tcBorders>
              <w:top w:val="single" w:color="auto" w:sz="4" w:space="0"/>
              <w:left w:val="nil"/>
              <w:bottom w:val="single" w:color="auto" w:sz="4" w:space="0"/>
              <w:right w:val="single" w:color="auto" w:sz="4" w:space="0"/>
            </w:tcBorders>
            <w:noWrap w:val="0"/>
            <w:vAlign w:val="center"/>
          </w:tcPr>
          <w:p>
            <w:pPr>
              <w:snapToGrid w:val="0"/>
              <w:spacing w:line="273" w:lineRule="auto"/>
              <w:jc w:val="center"/>
              <w:rPr>
                <w:rFonts w:hint="eastAsia"/>
                <w:sz w:val="24"/>
              </w:rPr>
            </w:pPr>
            <w:r>
              <w:rPr>
                <w:sz w:val="24"/>
              </w:rPr>
              <w:t>质量保证及本地化服务</w:t>
            </w:r>
          </w:p>
          <w:p>
            <w:pPr>
              <w:snapToGrid w:val="0"/>
              <w:spacing w:line="273" w:lineRule="auto"/>
              <w:jc w:val="center"/>
              <w:rPr>
                <w:sz w:val="24"/>
              </w:rPr>
            </w:pPr>
            <w:r>
              <w:rPr>
                <w:rFonts w:hint="eastAsia"/>
                <w:sz w:val="24"/>
              </w:rPr>
              <w:t>6分</w:t>
            </w:r>
          </w:p>
          <w:p>
            <w:pPr>
              <w:snapToGrid w:val="0"/>
              <w:spacing w:line="273" w:lineRule="auto"/>
              <w:jc w:val="center"/>
              <w:rPr>
                <w:rFonts w:hint="eastAsia"/>
                <w:sz w:val="24"/>
              </w:rPr>
            </w:pPr>
          </w:p>
        </w:tc>
        <w:tc>
          <w:tcPr>
            <w:tcW w:w="8345" w:type="dxa"/>
            <w:gridSpan w:val="4"/>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left"/>
              <w:rPr>
                <w:sz w:val="24"/>
              </w:rPr>
            </w:pPr>
            <w:r>
              <w:rPr>
                <w:rFonts w:hint="eastAsia"/>
                <w:sz w:val="24"/>
              </w:rPr>
              <w:t>1、投标人具有在河南省内服务和技术支持能力，能快速响应。0-3分。（提供营业执照及当地社保部门出具的投标前</w:t>
            </w:r>
            <w:r>
              <w:rPr>
                <w:rFonts w:hint="eastAsia"/>
                <w:color w:val="auto"/>
                <w:sz w:val="24"/>
              </w:rPr>
              <w:t>1个月的人员</w:t>
            </w:r>
            <w:r>
              <w:rPr>
                <w:rFonts w:hint="eastAsia"/>
                <w:sz w:val="24"/>
              </w:rPr>
              <w:t>社保缴纳证明）</w:t>
            </w:r>
          </w:p>
          <w:p>
            <w:pPr>
              <w:adjustRightInd w:val="0"/>
              <w:snapToGrid w:val="0"/>
              <w:spacing w:line="400" w:lineRule="exact"/>
              <w:jc w:val="left"/>
              <w:rPr>
                <w:rFonts w:hint="eastAsia" w:ascii="宋体" w:hAnsi="宋体" w:cs="宋体"/>
                <w:sz w:val="24"/>
              </w:rPr>
            </w:pPr>
            <w:r>
              <w:rPr>
                <w:rFonts w:hint="eastAsia"/>
                <w:sz w:val="24"/>
              </w:rPr>
              <w:t>2、提供完善的培训服务方案。0-3分</w:t>
            </w:r>
          </w:p>
        </w:tc>
      </w:tr>
    </w:tbl>
    <w:p>
      <w:pPr>
        <w:autoSpaceDE w:val="0"/>
        <w:autoSpaceDN w:val="0"/>
        <w:adjustRightInd w:val="0"/>
        <w:spacing w:line="360" w:lineRule="auto"/>
        <w:rPr>
          <w:sz w:val="24"/>
        </w:rPr>
      </w:pPr>
      <w:r>
        <w:rPr>
          <w:rFonts w:hint="eastAsia"/>
          <w:sz w:val="24"/>
        </w:rPr>
        <w:t>注：投标人如提供经评标委员会专家认定为虚假证明、证书、报告的，做废标处理</w:t>
      </w:r>
    </w:p>
    <w:p>
      <w:pPr>
        <w:spacing w:line="360" w:lineRule="auto"/>
        <w:jc w:val="left"/>
        <w:outlineLvl w:val="1"/>
        <w:rPr>
          <w:rFonts w:ascii="宋体" w:hAnsi="宋体"/>
          <w:b/>
          <w:sz w:val="24"/>
        </w:rPr>
      </w:pPr>
      <w:r>
        <w:rPr>
          <w:rFonts w:hint="eastAsia" w:ascii="宋体" w:hAnsi="宋体"/>
          <w:b/>
          <w:sz w:val="24"/>
        </w:rPr>
        <w:t>1. 评标方法</w:t>
      </w:r>
    </w:p>
    <w:p>
      <w:pPr>
        <w:autoSpaceDE w:val="0"/>
        <w:autoSpaceDN w:val="0"/>
        <w:adjustRightInd w:val="0"/>
        <w:spacing w:line="360" w:lineRule="auto"/>
        <w:ind w:firstLine="420"/>
        <w:jc w:val="left"/>
        <w:rPr>
          <w:rFonts w:ascii="宋体" w:hAnsi="宋体"/>
          <w:kern w:val="0"/>
          <w:sz w:val="24"/>
        </w:rPr>
      </w:pPr>
      <w:bookmarkStart w:id="56" w:name="_Toc227657520"/>
      <w:bookmarkStart w:id="57" w:name="_Toc228337131"/>
      <w:bookmarkStart w:id="58" w:name="_Toc321472343"/>
      <w:bookmarkStart w:id="59" w:name="_Toc228881194"/>
      <w:bookmarkStart w:id="60" w:name="_Toc321472083"/>
      <w:bookmarkStart w:id="61" w:name="_Toc352400285"/>
      <w:bookmarkStart w:id="62" w:name="_Toc227492277"/>
      <w:bookmarkStart w:id="63" w:name="_Toc228591690"/>
      <w:bookmarkStart w:id="64" w:name="_Toc321679077"/>
      <w:bookmarkStart w:id="65" w:name="_Toc228591542"/>
      <w:bookmarkStart w:id="66" w:name="_Toc228589196"/>
      <w:bookmarkStart w:id="67" w:name="_Toc214433920"/>
      <w:r>
        <w:rPr>
          <w:rFonts w:hint="eastAsia" w:ascii="宋体" w:hAnsi="宋体"/>
          <w:kern w:val="0"/>
          <w:sz w:val="24"/>
        </w:rPr>
        <w:t>本次评标采用综合评分法。评标委员会对满足招标文件实质性要求的投标文件，按照部分评分标准进行打分，并按得分由高到低顺序推荐中标候选人，或评标委员会由采购人授权根据评标结果直接确定成交供应商，但投标报价低于其成本的除外。综合评分相等时，以投标报价低的优先；投标报价也相等的，以技术指标优劣顺序排列。</w:t>
      </w:r>
    </w:p>
    <w:p>
      <w:pPr>
        <w:spacing w:line="360" w:lineRule="auto"/>
        <w:jc w:val="left"/>
        <w:outlineLvl w:val="1"/>
        <w:rPr>
          <w:rFonts w:ascii="宋体" w:hAnsi="宋体"/>
          <w:b/>
          <w:sz w:val="24"/>
        </w:rPr>
      </w:pPr>
      <w:bookmarkStart w:id="68" w:name="_Toc15423"/>
      <w:r>
        <w:rPr>
          <w:rFonts w:hint="eastAsia" w:ascii="宋体" w:hAnsi="宋体"/>
          <w:b/>
          <w:sz w:val="24"/>
        </w:rPr>
        <w:t>2. 评审标准</w:t>
      </w:r>
      <w:bookmarkEnd w:id="56"/>
      <w:bookmarkEnd w:id="57"/>
      <w:bookmarkEnd w:id="58"/>
      <w:bookmarkEnd w:id="59"/>
      <w:bookmarkEnd w:id="60"/>
      <w:bookmarkEnd w:id="61"/>
      <w:bookmarkEnd w:id="62"/>
      <w:bookmarkEnd w:id="63"/>
      <w:bookmarkEnd w:id="64"/>
      <w:bookmarkEnd w:id="65"/>
      <w:bookmarkEnd w:id="66"/>
      <w:bookmarkEnd w:id="67"/>
      <w:bookmarkEnd w:id="68"/>
    </w:p>
    <w:p>
      <w:pPr>
        <w:autoSpaceDE w:val="0"/>
        <w:autoSpaceDN w:val="0"/>
        <w:adjustRightInd w:val="0"/>
        <w:spacing w:line="360" w:lineRule="auto"/>
        <w:jc w:val="left"/>
        <w:rPr>
          <w:rFonts w:ascii="宋体" w:hAnsi="宋体"/>
          <w:kern w:val="0"/>
          <w:sz w:val="24"/>
        </w:rPr>
      </w:pPr>
      <w:bookmarkStart w:id="69" w:name="_Toc227492278"/>
      <w:bookmarkStart w:id="70" w:name="_Toc12494"/>
      <w:bookmarkStart w:id="71" w:name="_Toc228591691"/>
      <w:bookmarkStart w:id="72" w:name="_Toc321472344"/>
      <w:bookmarkStart w:id="73" w:name="_Toc321679078"/>
      <w:bookmarkStart w:id="74" w:name="_Toc228591543"/>
      <w:bookmarkStart w:id="75" w:name="_Toc361991333"/>
      <w:bookmarkStart w:id="76" w:name="_Toc227657521"/>
      <w:bookmarkStart w:id="77" w:name="_Toc13584"/>
      <w:bookmarkStart w:id="78" w:name="_Toc214433921"/>
      <w:bookmarkStart w:id="79" w:name="_Toc228881195"/>
      <w:bookmarkStart w:id="80" w:name="_Toc352400286"/>
      <w:bookmarkStart w:id="81" w:name="_Toc228589197"/>
      <w:bookmarkStart w:id="82" w:name="_Toc321472084"/>
      <w:bookmarkStart w:id="83" w:name="_Toc228337132"/>
      <w:r>
        <w:rPr>
          <w:rFonts w:hint="eastAsia" w:ascii="宋体" w:hAnsi="宋体"/>
          <w:kern w:val="0"/>
          <w:sz w:val="24"/>
        </w:rPr>
        <w:t>2.1 初步评审标准</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pPr>
        <w:autoSpaceDE w:val="0"/>
        <w:autoSpaceDN w:val="0"/>
        <w:adjustRightInd w:val="0"/>
        <w:spacing w:line="360" w:lineRule="auto"/>
        <w:ind w:left="540" w:leftChars="257"/>
        <w:jc w:val="left"/>
        <w:rPr>
          <w:rFonts w:ascii="宋体" w:hAnsi="宋体"/>
          <w:kern w:val="0"/>
          <w:sz w:val="24"/>
        </w:rPr>
      </w:pPr>
      <w:r>
        <w:rPr>
          <w:rFonts w:hint="eastAsia" w:ascii="宋体" w:hAnsi="宋体"/>
          <w:kern w:val="0"/>
          <w:sz w:val="24"/>
        </w:rPr>
        <w:t>2.1.1 形式评审标准：见评标办法前附表。</w:t>
      </w:r>
    </w:p>
    <w:p>
      <w:pPr>
        <w:autoSpaceDE w:val="0"/>
        <w:autoSpaceDN w:val="0"/>
        <w:adjustRightInd w:val="0"/>
        <w:spacing w:line="360" w:lineRule="auto"/>
        <w:ind w:left="540" w:leftChars="257"/>
        <w:jc w:val="left"/>
        <w:rPr>
          <w:rFonts w:ascii="宋体" w:hAnsi="宋体"/>
          <w:kern w:val="0"/>
          <w:sz w:val="24"/>
        </w:rPr>
      </w:pPr>
      <w:r>
        <w:rPr>
          <w:rFonts w:hint="eastAsia" w:ascii="宋体" w:hAnsi="宋体"/>
          <w:kern w:val="0"/>
          <w:sz w:val="24"/>
        </w:rPr>
        <w:t>2.1.2 资格评审标准：见评标办法前附表。</w:t>
      </w:r>
    </w:p>
    <w:p>
      <w:pPr>
        <w:autoSpaceDE w:val="0"/>
        <w:autoSpaceDN w:val="0"/>
        <w:adjustRightInd w:val="0"/>
        <w:spacing w:line="360" w:lineRule="auto"/>
        <w:ind w:left="540" w:leftChars="257"/>
        <w:jc w:val="left"/>
        <w:rPr>
          <w:rFonts w:ascii="宋体" w:hAnsi="宋体"/>
          <w:kern w:val="0"/>
          <w:sz w:val="24"/>
        </w:rPr>
      </w:pPr>
      <w:r>
        <w:rPr>
          <w:rFonts w:hint="eastAsia" w:ascii="宋体" w:hAnsi="宋体"/>
          <w:kern w:val="0"/>
          <w:sz w:val="24"/>
        </w:rPr>
        <w:t>2.1.3 响应性评审标准：见评标办法前附表。</w:t>
      </w:r>
    </w:p>
    <w:p>
      <w:pPr>
        <w:autoSpaceDE w:val="0"/>
        <w:autoSpaceDN w:val="0"/>
        <w:adjustRightInd w:val="0"/>
        <w:spacing w:line="360" w:lineRule="auto"/>
        <w:jc w:val="left"/>
        <w:rPr>
          <w:rFonts w:ascii="宋体" w:hAnsi="宋体"/>
          <w:kern w:val="0"/>
          <w:sz w:val="24"/>
        </w:rPr>
      </w:pPr>
      <w:bookmarkStart w:id="84" w:name="_Toc9841"/>
      <w:bookmarkStart w:id="85" w:name="_Toc321679079"/>
      <w:bookmarkStart w:id="86" w:name="_Toc321472085"/>
      <w:bookmarkStart w:id="87" w:name="_Toc227657522"/>
      <w:bookmarkStart w:id="88" w:name="_Toc228337133"/>
      <w:bookmarkStart w:id="89" w:name="_Toc228591692"/>
      <w:bookmarkStart w:id="90" w:name="_Toc228589198"/>
      <w:bookmarkStart w:id="91" w:name="_Toc214433922"/>
      <w:bookmarkStart w:id="92" w:name="_Toc228881196"/>
      <w:bookmarkStart w:id="93" w:name="_Toc361991334"/>
      <w:bookmarkStart w:id="94" w:name="_Toc228591544"/>
      <w:bookmarkStart w:id="95" w:name="_Toc30685"/>
      <w:bookmarkStart w:id="96" w:name="_Toc352400287"/>
      <w:bookmarkStart w:id="97" w:name="_Toc227492279"/>
      <w:bookmarkStart w:id="98" w:name="_Toc321472345"/>
      <w:r>
        <w:rPr>
          <w:rFonts w:hint="eastAsia" w:ascii="宋体" w:hAnsi="宋体"/>
          <w:kern w:val="0"/>
          <w:sz w:val="24"/>
        </w:rPr>
        <w:t>2.2 分值构成与评分标准</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autoSpaceDE w:val="0"/>
        <w:autoSpaceDN w:val="0"/>
        <w:adjustRightInd w:val="0"/>
        <w:spacing w:line="360" w:lineRule="auto"/>
        <w:ind w:firstLine="616" w:firstLineChars="257"/>
        <w:jc w:val="left"/>
        <w:rPr>
          <w:rFonts w:ascii="宋体" w:hAnsi="宋体"/>
          <w:kern w:val="0"/>
          <w:sz w:val="24"/>
        </w:rPr>
      </w:pPr>
      <w:r>
        <w:rPr>
          <w:rFonts w:hint="eastAsia" w:ascii="宋体" w:hAnsi="宋体"/>
          <w:kern w:val="0"/>
          <w:sz w:val="24"/>
        </w:rPr>
        <w:t>2.2.1 分值构成</w:t>
      </w:r>
    </w:p>
    <w:p>
      <w:pPr>
        <w:autoSpaceDE w:val="0"/>
        <w:autoSpaceDN w:val="0"/>
        <w:adjustRightInd w:val="0"/>
        <w:spacing w:line="360" w:lineRule="auto"/>
        <w:ind w:firstLine="616" w:firstLineChars="257"/>
        <w:jc w:val="left"/>
        <w:rPr>
          <w:rFonts w:ascii="宋体" w:hAnsi="宋体"/>
          <w:kern w:val="0"/>
          <w:sz w:val="24"/>
        </w:rPr>
      </w:pPr>
      <w:r>
        <w:rPr>
          <w:rFonts w:hint="eastAsia" w:ascii="宋体" w:hAnsi="宋体"/>
          <w:kern w:val="0"/>
          <w:sz w:val="24"/>
        </w:rPr>
        <w:t>（1）技术标：见评标办法前附表；</w:t>
      </w:r>
    </w:p>
    <w:p>
      <w:pPr>
        <w:autoSpaceDE w:val="0"/>
        <w:autoSpaceDN w:val="0"/>
        <w:adjustRightInd w:val="0"/>
        <w:spacing w:line="360" w:lineRule="auto"/>
        <w:ind w:firstLine="616" w:firstLineChars="257"/>
        <w:jc w:val="left"/>
        <w:rPr>
          <w:rFonts w:ascii="宋体" w:hAnsi="宋体"/>
          <w:kern w:val="0"/>
          <w:sz w:val="24"/>
        </w:rPr>
      </w:pPr>
      <w:r>
        <w:rPr>
          <w:rFonts w:hint="eastAsia" w:ascii="宋体" w:hAnsi="宋体"/>
          <w:kern w:val="0"/>
          <w:sz w:val="24"/>
        </w:rPr>
        <w:t>（2）综合标：见评标办法前附表；</w:t>
      </w:r>
    </w:p>
    <w:p>
      <w:pPr>
        <w:autoSpaceDE w:val="0"/>
        <w:autoSpaceDN w:val="0"/>
        <w:adjustRightInd w:val="0"/>
        <w:spacing w:line="360" w:lineRule="auto"/>
        <w:ind w:firstLine="616" w:firstLineChars="257"/>
        <w:jc w:val="left"/>
        <w:rPr>
          <w:rFonts w:ascii="宋体" w:hAnsi="宋体"/>
          <w:kern w:val="0"/>
          <w:sz w:val="24"/>
        </w:rPr>
      </w:pPr>
      <w:r>
        <w:rPr>
          <w:rFonts w:hint="eastAsia" w:ascii="宋体" w:hAnsi="宋体"/>
          <w:kern w:val="0"/>
          <w:sz w:val="24"/>
        </w:rPr>
        <w:t>（3）商务标：见评标办法前附表。</w:t>
      </w:r>
    </w:p>
    <w:p>
      <w:pPr>
        <w:autoSpaceDE w:val="0"/>
        <w:autoSpaceDN w:val="0"/>
        <w:adjustRightInd w:val="0"/>
        <w:spacing w:line="360" w:lineRule="auto"/>
        <w:ind w:firstLine="616" w:firstLineChars="257"/>
        <w:jc w:val="left"/>
        <w:rPr>
          <w:rFonts w:ascii="宋体" w:hAnsi="宋体"/>
          <w:kern w:val="0"/>
          <w:sz w:val="24"/>
        </w:rPr>
      </w:pPr>
      <w:r>
        <w:rPr>
          <w:rFonts w:hint="eastAsia" w:ascii="宋体" w:hAnsi="宋体"/>
          <w:kern w:val="0"/>
          <w:sz w:val="24"/>
        </w:rPr>
        <w:t>2.2.2 评标基准价计算</w:t>
      </w:r>
    </w:p>
    <w:p>
      <w:pPr>
        <w:autoSpaceDE w:val="0"/>
        <w:autoSpaceDN w:val="0"/>
        <w:adjustRightInd w:val="0"/>
        <w:spacing w:line="360" w:lineRule="auto"/>
        <w:ind w:firstLine="1096" w:firstLineChars="457"/>
        <w:jc w:val="left"/>
        <w:rPr>
          <w:rFonts w:ascii="宋体" w:hAnsi="宋体"/>
          <w:kern w:val="0"/>
          <w:sz w:val="24"/>
        </w:rPr>
      </w:pPr>
      <w:r>
        <w:rPr>
          <w:rFonts w:hint="eastAsia" w:ascii="宋体" w:hAnsi="宋体"/>
          <w:kern w:val="0"/>
          <w:sz w:val="24"/>
        </w:rPr>
        <w:t>评标基准价计算方法：见评标办法前附表。</w:t>
      </w:r>
    </w:p>
    <w:p>
      <w:pPr>
        <w:autoSpaceDE w:val="0"/>
        <w:autoSpaceDN w:val="0"/>
        <w:adjustRightInd w:val="0"/>
        <w:spacing w:line="360" w:lineRule="auto"/>
        <w:ind w:firstLine="616" w:firstLineChars="257"/>
        <w:jc w:val="left"/>
        <w:rPr>
          <w:rFonts w:ascii="宋体" w:hAnsi="宋体"/>
          <w:kern w:val="0"/>
          <w:sz w:val="24"/>
        </w:rPr>
      </w:pPr>
      <w:r>
        <w:rPr>
          <w:rFonts w:hint="eastAsia" w:ascii="宋体" w:hAnsi="宋体"/>
          <w:kern w:val="0"/>
          <w:sz w:val="24"/>
        </w:rPr>
        <w:t>2.2.3评分标准</w:t>
      </w:r>
    </w:p>
    <w:p>
      <w:pPr>
        <w:numPr>
          <w:ilvl w:val="0"/>
          <w:numId w:val="4"/>
        </w:numPr>
        <w:autoSpaceDE w:val="0"/>
        <w:autoSpaceDN w:val="0"/>
        <w:adjustRightInd w:val="0"/>
        <w:spacing w:line="360" w:lineRule="auto"/>
        <w:ind w:firstLine="616" w:firstLineChars="257"/>
        <w:jc w:val="left"/>
        <w:rPr>
          <w:rFonts w:ascii="宋体" w:hAnsi="宋体"/>
          <w:kern w:val="0"/>
          <w:sz w:val="24"/>
        </w:rPr>
      </w:pPr>
      <w:r>
        <w:rPr>
          <w:rFonts w:hint="eastAsia" w:ascii="宋体" w:hAnsi="宋体"/>
          <w:kern w:val="0"/>
          <w:sz w:val="24"/>
        </w:rPr>
        <w:t>技术标评分标准：见评标办法前附表；</w:t>
      </w:r>
    </w:p>
    <w:p>
      <w:pPr>
        <w:numPr>
          <w:ilvl w:val="0"/>
          <w:numId w:val="4"/>
        </w:numPr>
        <w:autoSpaceDE w:val="0"/>
        <w:autoSpaceDN w:val="0"/>
        <w:adjustRightInd w:val="0"/>
        <w:spacing w:line="360" w:lineRule="auto"/>
        <w:ind w:firstLine="616" w:firstLineChars="257"/>
        <w:jc w:val="left"/>
        <w:rPr>
          <w:rFonts w:ascii="宋体" w:hAnsi="宋体"/>
          <w:kern w:val="0"/>
          <w:sz w:val="24"/>
        </w:rPr>
      </w:pPr>
      <w:r>
        <w:rPr>
          <w:rFonts w:hint="eastAsia" w:ascii="宋体" w:hAnsi="宋体"/>
          <w:kern w:val="0"/>
          <w:sz w:val="24"/>
        </w:rPr>
        <w:t>综合标评分标准：见评标办法前附表；</w:t>
      </w:r>
    </w:p>
    <w:p>
      <w:pPr>
        <w:autoSpaceDE w:val="0"/>
        <w:autoSpaceDN w:val="0"/>
        <w:adjustRightInd w:val="0"/>
        <w:spacing w:line="360" w:lineRule="auto"/>
        <w:ind w:firstLine="616" w:firstLineChars="257"/>
        <w:jc w:val="left"/>
        <w:rPr>
          <w:rFonts w:ascii="宋体" w:hAnsi="宋体"/>
          <w:kern w:val="0"/>
          <w:sz w:val="24"/>
        </w:rPr>
      </w:pPr>
      <w:r>
        <w:rPr>
          <w:rFonts w:hint="eastAsia" w:ascii="宋体" w:hAnsi="宋体"/>
          <w:kern w:val="0"/>
          <w:sz w:val="24"/>
        </w:rPr>
        <w:t>（3）商务标评分标准：见评标办法前附表。</w:t>
      </w:r>
    </w:p>
    <w:p>
      <w:pPr>
        <w:spacing w:line="360" w:lineRule="auto"/>
        <w:jc w:val="left"/>
        <w:outlineLvl w:val="1"/>
        <w:rPr>
          <w:rFonts w:ascii="宋体" w:hAnsi="宋体"/>
          <w:b/>
          <w:sz w:val="24"/>
        </w:rPr>
      </w:pPr>
      <w:bookmarkStart w:id="99" w:name="_Toc321472086"/>
      <w:bookmarkStart w:id="100" w:name="_Toc228589199"/>
      <w:bookmarkStart w:id="101" w:name="_Toc227657523"/>
      <w:bookmarkStart w:id="102" w:name="_Toc321679080"/>
      <w:bookmarkStart w:id="103" w:name="_Toc321472346"/>
      <w:bookmarkStart w:id="104" w:name="_Toc228591545"/>
      <w:bookmarkStart w:id="105" w:name="_Toc228881197"/>
      <w:bookmarkStart w:id="106" w:name="_Toc227492280"/>
      <w:bookmarkStart w:id="107" w:name="_Toc228337134"/>
      <w:bookmarkStart w:id="108" w:name="_Toc352400288"/>
      <w:bookmarkStart w:id="109" w:name="_Toc214433923"/>
      <w:bookmarkStart w:id="110" w:name="_Toc228591693"/>
      <w:bookmarkStart w:id="111" w:name="_Toc29024"/>
      <w:r>
        <w:rPr>
          <w:rFonts w:hint="eastAsia" w:ascii="宋体" w:hAnsi="宋体"/>
          <w:b/>
          <w:sz w:val="24"/>
        </w:rPr>
        <w:t>3. 评标程序</w:t>
      </w:r>
      <w:bookmarkEnd w:id="99"/>
      <w:bookmarkEnd w:id="100"/>
      <w:bookmarkEnd w:id="101"/>
      <w:bookmarkEnd w:id="102"/>
      <w:bookmarkEnd w:id="103"/>
      <w:bookmarkEnd w:id="104"/>
      <w:bookmarkEnd w:id="105"/>
      <w:bookmarkEnd w:id="106"/>
      <w:bookmarkEnd w:id="107"/>
      <w:bookmarkEnd w:id="108"/>
      <w:bookmarkEnd w:id="109"/>
      <w:bookmarkEnd w:id="110"/>
      <w:bookmarkEnd w:id="111"/>
    </w:p>
    <w:p>
      <w:pPr>
        <w:autoSpaceDE w:val="0"/>
        <w:autoSpaceDN w:val="0"/>
        <w:adjustRightInd w:val="0"/>
        <w:spacing w:line="360" w:lineRule="auto"/>
        <w:jc w:val="left"/>
        <w:rPr>
          <w:rFonts w:ascii="宋体" w:hAnsi="宋体"/>
          <w:kern w:val="0"/>
          <w:sz w:val="24"/>
        </w:rPr>
      </w:pPr>
      <w:bookmarkStart w:id="112" w:name="_Toc24397"/>
      <w:bookmarkStart w:id="113" w:name="_Toc352400289"/>
      <w:bookmarkStart w:id="114" w:name="_Toc361991335"/>
      <w:bookmarkStart w:id="115" w:name="_Toc321472087"/>
      <w:bookmarkStart w:id="116" w:name="_Toc227657524"/>
      <w:bookmarkStart w:id="117" w:name="_Toc214433924"/>
      <w:bookmarkStart w:id="118" w:name="_Toc228591546"/>
      <w:bookmarkStart w:id="119" w:name="_Toc228589200"/>
      <w:bookmarkStart w:id="120" w:name="_Toc321679081"/>
      <w:bookmarkStart w:id="121" w:name="_Toc228591694"/>
      <w:bookmarkStart w:id="122" w:name="_Toc321472347"/>
      <w:bookmarkStart w:id="123" w:name="_Toc227492281"/>
      <w:bookmarkStart w:id="124" w:name="_Toc10451"/>
      <w:bookmarkStart w:id="125" w:name="_Toc228881198"/>
      <w:bookmarkStart w:id="126" w:name="_Toc228337135"/>
      <w:r>
        <w:rPr>
          <w:rFonts w:hint="eastAsia" w:ascii="宋体" w:hAnsi="宋体"/>
          <w:kern w:val="0"/>
          <w:sz w:val="24"/>
        </w:rPr>
        <w:t>3.1 初步评审</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pPr>
        <w:autoSpaceDE w:val="0"/>
        <w:autoSpaceDN w:val="0"/>
        <w:adjustRightInd w:val="0"/>
        <w:spacing w:line="360" w:lineRule="auto"/>
        <w:ind w:firstLine="616" w:firstLineChars="257"/>
        <w:jc w:val="left"/>
        <w:rPr>
          <w:rFonts w:ascii="宋体" w:hAnsi="宋体"/>
          <w:kern w:val="0"/>
          <w:sz w:val="24"/>
        </w:rPr>
      </w:pPr>
      <w:r>
        <w:rPr>
          <w:rFonts w:hint="eastAsia" w:ascii="宋体" w:hAnsi="宋体"/>
          <w:kern w:val="0"/>
          <w:sz w:val="24"/>
        </w:rPr>
        <w:t>3.1.1 评标委员会可以要求供应商提交第二部分 “供应商须知”规定的有关证明和证件的原件，以便核验。评标委员会依据本部分第2.1 款规定的标准对投标文件进行初步评审。有一项不符合评审标准的，作废标处理。</w:t>
      </w:r>
    </w:p>
    <w:p>
      <w:pPr>
        <w:autoSpaceDE w:val="0"/>
        <w:autoSpaceDN w:val="0"/>
        <w:adjustRightInd w:val="0"/>
        <w:spacing w:line="360" w:lineRule="auto"/>
        <w:ind w:firstLine="616" w:firstLineChars="257"/>
        <w:jc w:val="left"/>
        <w:rPr>
          <w:rFonts w:ascii="宋体" w:hAnsi="宋体"/>
          <w:kern w:val="0"/>
          <w:sz w:val="24"/>
        </w:rPr>
      </w:pPr>
      <w:r>
        <w:rPr>
          <w:rFonts w:hint="eastAsia" w:ascii="宋体" w:hAnsi="宋体"/>
          <w:kern w:val="0"/>
          <w:sz w:val="24"/>
        </w:rPr>
        <w:t>3.1.2 供应商有以下情形之一的，其投标作废标处理：</w:t>
      </w:r>
    </w:p>
    <w:p>
      <w:pPr>
        <w:autoSpaceDE w:val="0"/>
        <w:autoSpaceDN w:val="0"/>
        <w:adjustRightInd w:val="0"/>
        <w:spacing w:line="360" w:lineRule="auto"/>
        <w:ind w:firstLine="616" w:firstLineChars="257"/>
        <w:jc w:val="left"/>
        <w:rPr>
          <w:rFonts w:ascii="宋体" w:hAnsi="宋体"/>
          <w:color w:val="FF0000"/>
          <w:kern w:val="0"/>
          <w:sz w:val="24"/>
        </w:rPr>
      </w:pPr>
      <w:r>
        <w:rPr>
          <w:rFonts w:hint="eastAsia" w:ascii="宋体" w:hAnsi="宋体"/>
          <w:kern w:val="0"/>
          <w:sz w:val="24"/>
        </w:rPr>
        <w:t xml:space="preserve">(1) </w:t>
      </w:r>
      <w:r>
        <w:rPr>
          <w:rFonts w:hint="eastAsia" w:ascii="宋体" w:hAnsi="宋体"/>
          <w:color w:val="000000"/>
          <w:kern w:val="0"/>
          <w:sz w:val="24"/>
        </w:rPr>
        <w:t>未按照招标文件规定签字或者盖章的；</w:t>
      </w:r>
    </w:p>
    <w:p>
      <w:pPr>
        <w:autoSpaceDE w:val="0"/>
        <w:autoSpaceDN w:val="0"/>
        <w:adjustRightInd w:val="0"/>
        <w:spacing w:line="360" w:lineRule="auto"/>
        <w:ind w:firstLine="616" w:firstLineChars="257"/>
        <w:jc w:val="left"/>
        <w:rPr>
          <w:rFonts w:ascii="宋体" w:hAnsi="宋体"/>
          <w:kern w:val="0"/>
          <w:sz w:val="24"/>
        </w:rPr>
      </w:pPr>
      <w:r>
        <w:rPr>
          <w:rFonts w:hint="eastAsia" w:ascii="宋体" w:hAnsi="宋体"/>
          <w:kern w:val="0"/>
          <w:sz w:val="24"/>
        </w:rPr>
        <w:t>(2) 不按招标文件规定编制标书，关键内容字迹模糊，无法辨认的；</w:t>
      </w:r>
    </w:p>
    <w:p>
      <w:pPr>
        <w:autoSpaceDE w:val="0"/>
        <w:autoSpaceDN w:val="0"/>
        <w:adjustRightInd w:val="0"/>
        <w:spacing w:line="360" w:lineRule="auto"/>
        <w:ind w:firstLine="480" w:firstLineChars="200"/>
        <w:jc w:val="left"/>
        <w:rPr>
          <w:rFonts w:ascii="宋体" w:hAnsi="宋体"/>
          <w:kern w:val="0"/>
          <w:sz w:val="24"/>
        </w:rPr>
      </w:pPr>
      <w:r>
        <w:rPr>
          <w:rFonts w:hint="eastAsia" w:ascii="宋体" w:hAnsi="宋体"/>
          <w:kern w:val="0"/>
          <w:sz w:val="24"/>
        </w:rPr>
        <w:t xml:space="preserve"> (3) 资格审查不合格的；</w:t>
      </w:r>
    </w:p>
    <w:p>
      <w:pPr>
        <w:autoSpaceDE w:val="0"/>
        <w:autoSpaceDN w:val="0"/>
        <w:adjustRightInd w:val="0"/>
        <w:spacing w:line="360" w:lineRule="auto"/>
        <w:ind w:firstLine="616" w:firstLineChars="257"/>
        <w:jc w:val="left"/>
        <w:rPr>
          <w:rFonts w:ascii="宋体" w:hAnsi="宋体"/>
          <w:kern w:val="0"/>
          <w:sz w:val="24"/>
        </w:rPr>
      </w:pPr>
      <w:r>
        <w:rPr>
          <w:rFonts w:hint="eastAsia" w:ascii="宋体" w:hAnsi="宋体"/>
          <w:kern w:val="0"/>
          <w:sz w:val="24"/>
        </w:rPr>
        <w:t xml:space="preserve">(4) 投标文件不写投标报价或投标报价超过采购预算价的； </w:t>
      </w:r>
    </w:p>
    <w:p>
      <w:pPr>
        <w:autoSpaceDE w:val="0"/>
        <w:autoSpaceDN w:val="0"/>
        <w:adjustRightInd w:val="0"/>
        <w:spacing w:line="360" w:lineRule="auto"/>
        <w:ind w:firstLine="616" w:firstLineChars="257"/>
        <w:jc w:val="left"/>
        <w:rPr>
          <w:rFonts w:ascii="宋体" w:hAnsi="宋体"/>
          <w:kern w:val="0"/>
          <w:sz w:val="24"/>
        </w:rPr>
      </w:pPr>
      <w:r>
        <w:rPr>
          <w:rFonts w:hint="eastAsia" w:ascii="宋体" w:hAnsi="宋体"/>
          <w:kern w:val="0"/>
          <w:sz w:val="24"/>
        </w:rPr>
        <w:t>(5) 不报服务期或投标服务期超过招标文件要求的；</w:t>
      </w:r>
    </w:p>
    <w:p>
      <w:pPr>
        <w:autoSpaceDE w:val="0"/>
        <w:autoSpaceDN w:val="0"/>
        <w:adjustRightInd w:val="0"/>
        <w:spacing w:line="360" w:lineRule="auto"/>
        <w:ind w:firstLine="616" w:firstLineChars="257"/>
        <w:jc w:val="left"/>
        <w:rPr>
          <w:rFonts w:ascii="宋体" w:hAnsi="宋体"/>
          <w:kern w:val="0"/>
          <w:sz w:val="24"/>
        </w:rPr>
      </w:pPr>
      <w:r>
        <w:rPr>
          <w:rFonts w:hint="eastAsia" w:ascii="宋体" w:hAnsi="宋体"/>
          <w:kern w:val="0"/>
          <w:sz w:val="24"/>
        </w:rPr>
        <w:t>(6) 投标质量等级不能满足招标文件要求的；</w:t>
      </w:r>
    </w:p>
    <w:p>
      <w:pPr>
        <w:autoSpaceDE w:val="0"/>
        <w:autoSpaceDN w:val="0"/>
        <w:adjustRightInd w:val="0"/>
        <w:spacing w:line="360" w:lineRule="auto"/>
        <w:ind w:firstLine="616" w:firstLineChars="257"/>
        <w:jc w:val="left"/>
        <w:rPr>
          <w:rFonts w:ascii="宋体" w:hAnsi="宋体"/>
          <w:kern w:val="0"/>
          <w:sz w:val="24"/>
        </w:rPr>
      </w:pPr>
      <w:r>
        <w:rPr>
          <w:rFonts w:hint="eastAsia" w:ascii="宋体" w:hAnsi="宋体"/>
          <w:kern w:val="0"/>
          <w:sz w:val="24"/>
        </w:rPr>
        <w:t>(7) 附有采购人不能接受的条件的；</w:t>
      </w:r>
    </w:p>
    <w:p>
      <w:pPr>
        <w:autoSpaceDE w:val="0"/>
        <w:autoSpaceDN w:val="0"/>
        <w:adjustRightInd w:val="0"/>
        <w:spacing w:line="360" w:lineRule="auto"/>
        <w:ind w:firstLine="616" w:firstLineChars="257"/>
        <w:jc w:val="left"/>
        <w:rPr>
          <w:rFonts w:ascii="宋体" w:hAnsi="宋体"/>
          <w:kern w:val="0"/>
          <w:sz w:val="24"/>
        </w:rPr>
      </w:pPr>
      <w:r>
        <w:rPr>
          <w:rFonts w:hint="eastAsia" w:ascii="宋体" w:hAnsi="宋体"/>
          <w:kern w:val="0"/>
          <w:sz w:val="24"/>
        </w:rPr>
        <w:t>(8) 供应商以他人的名义投标、串通投标，以不正当手段谋取中标的；</w:t>
      </w:r>
    </w:p>
    <w:p>
      <w:pPr>
        <w:autoSpaceDE w:val="0"/>
        <w:autoSpaceDN w:val="0"/>
        <w:adjustRightInd w:val="0"/>
        <w:spacing w:line="360" w:lineRule="auto"/>
        <w:ind w:firstLine="616" w:firstLineChars="257"/>
        <w:jc w:val="left"/>
        <w:rPr>
          <w:rFonts w:ascii="宋体" w:hAnsi="宋体"/>
          <w:kern w:val="0"/>
          <w:sz w:val="24"/>
        </w:rPr>
      </w:pPr>
      <w:r>
        <w:rPr>
          <w:rFonts w:hint="eastAsia" w:ascii="宋体" w:hAnsi="宋体"/>
          <w:kern w:val="0"/>
          <w:sz w:val="24"/>
        </w:rPr>
        <w:t>(9) 对招标文件的实质性条款没有作出逐条响应的；</w:t>
      </w:r>
    </w:p>
    <w:p>
      <w:pPr>
        <w:autoSpaceDE w:val="0"/>
        <w:autoSpaceDN w:val="0"/>
        <w:adjustRightInd w:val="0"/>
        <w:spacing w:line="360" w:lineRule="auto"/>
        <w:ind w:firstLine="616" w:firstLineChars="257"/>
        <w:jc w:val="left"/>
        <w:rPr>
          <w:rFonts w:ascii="宋体" w:hAnsi="宋体"/>
          <w:kern w:val="0"/>
          <w:sz w:val="24"/>
        </w:rPr>
      </w:pPr>
      <w:r>
        <w:rPr>
          <w:rFonts w:hint="eastAsia" w:ascii="宋体" w:hAnsi="宋体"/>
          <w:kern w:val="0"/>
          <w:sz w:val="24"/>
        </w:rPr>
        <w:t>(10)供应商有弄虚作假行为或提供的证书有虚假、涂改现象的；</w:t>
      </w:r>
    </w:p>
    <w:p>
      <w:pPr>
        <w:autoSpaceDE w:val="0"/>
        <w:autoSpaceDN w:val="0"/>
        <w:adjustRightInd w:val="0"/>
        <w:spacing w:line="360" w:lineRule="auto"/>
        <w:ind w:firstLine="616" w:firstLineChars="257"/>
        <w:jc w:val="left"/>
        <w:rPr>
          <w:rFonts w:ascii="宋体" w:hAnsi="宋体"/>
          <w:kern w:val="0"/>
          <w:sz w:val="24"/>
        </w:rPr>
      </w:pPr>
      <w:r>
        <w:rPr>
          <w:rFonts w:hint="eastAsia" w:ascii="宋体" w:hAnsi="宋体"/>
          <w:kern w:val="0"/>
          <w:sz w:val="24"/>
        </w:rPr>
        <w:t>(11)不按评标委员会要求澄清、说明或补正的；</w:t>
      </w:r>
    </w:p>
    <w:p>
      <w:pPr>
        <w:autoSpaceDE w:val="0"/>
        <w:autoSpaceDN w:val="0"/>
        <w:adjustRightInd w:val="0"/>
        <w:spacing w:line="360" w:lineRule="auto"/>
        <w:ind w:firstLine="616" w:firstLineChars="257"/>
        <w:jc w:val="left"/>
        <w:rPr>
          <w:rFonts w:ascii="宋体" w:hAnsi="宋体"/>
          <w:kern w:val="0"/>
          <w:sz w:val="24"/>
        </w:rPr>
      </w:pPr>
      <w:r>
        <w:rPr>
          <w:rFonts w:hint="eastAsia" w:ascii="宋体" w:hAnsi="宋体"/>
          <w:kern w:val="0"/>
          <w:sz w:val="24"/>
        </w:rPr>
        <w:t>(12)招标文件或相关法律法规有其他规定的；</w:t>
      </w:r>
    </w:p>
    <w:p>
      <w:pPr>
        <w:autoSpaceDE w:val="0"/>
        <w:autoSpaceDN w:val="0"/>
        <w:adjustRightInd w:val="0"/>
        <w:spacing w:line="360" w:lineRule="auto"/>
        <w:jc w:val="left"/>
        <w:rPr>
          <w:rFonts w:ascii="宋体" w:hAnsi="宋体"/>
          <w:kern w:val="0"/>
          <w:sz w:val="24"/>
        </w:rPr>
      </w:pPr>
      <w:r>
        <w:rPr>
          <w:rFonts w:hint="eastAsia" w:ascii="宋体" w:hAnsi="宋体"/>
          <w:kern w:val="0"/>
          <w:sz w:val="24"/>
        </w:rPr>
        <w:t xml:space="preserve">     (13)</w:t>
      </w:r>
      <w:r>
        <w:rPr>
          <w:rFonts w:hint="eastAsia" w:ascii="Arial" w:hAnsi="Arial" w:cs="Arial"/>
          <w:color w:val="000000"/>
          <w:sz w:val="24"/>
        </w:rPr>
        <w:t>根据《关于在政府采购活动中查询及使用信用记录有关问题的通知》(财库[2016]125号)的规定，对列入失信被执行人、重大税收违法案件当事人名单、政府采购严重违法失信行为记录名单的投标人，拒绝参与本项目政府采购活动；</w:t>
      </w:r>
    </w:p>
    <w:p>
      <w:pPr>
        <w:autoSpaceDE w:val="0"/>
        <w:autoSpaceDN w:val="0"/>
        <w:adjustRightInd w:val="0"/>
        <w:spacing w:line="360" w:lineRule="auto"/>
        <w:jc w:val="left"/>
        <w:rPr>
          <w:rFonts w:ascii="宋体" w:hAnsi="宋体"/>
          <w:color w:val="FF0000"/>
          <w:kern w:val="0"/>
          <w:sz w:val="24"/>
        </w:rPr>
      </w:pPr>
      <w:r>
        <w:rPr>
          <w:rFonts w:hint="eastAsia" w:ascii="宋体" w:hAnsi="宋体"/>
          <w:kern w:val="0"/>
          <w:sz w:val="24"/>
        </w:rPr>
        <w:t xml:space="preserve">    （14）违反国家有关法律法规的；</w:t>
      </w:r>
    </w:p>
    <w:p>
      <w:pPr>
        <w:autoSpaceDE w:val="0"/>
        <w:autoSpaceDN w:val="0"/>
        <w:adjustRightInd w:val="0"/>
        <w:spacing w:line="360" w:lineRule="auto"/>
        <w:ind w:firstLine="616" w:firstLineChars="257"/>
        <w:jc w:val="left"/>
        <w:rPr>
          <w:rFonts w:ascii="宋体" w:hAnsi="宋体"/>
          <w:kern w:val="0"/>
          <w:sz w:val="24"/>
        </w:rPr>
      </w:pPr>
      <w:r>
        <w:rPr>
          <w:rFonts w:hint="eastAsia" w:ascii="宋体" w:hAnsi="宋体"/>
          <w:kern w:val="0"/>
          <w:sz w:val="24"/>
        </w:rPr>
        <w:t>3.1.3 投标报价有算术错误的，评标委员会按以下原则对投标报价进行修正，修正的价格经供应商书面确认后具有约束力。供应商不接受修正价格的，其投标作废标处理。</w:t>
      </w:r>
    </w:p>
    <w:p>
      <w:pPr>
        <w:autoSpaceDE w:val="0"/>
        <w:autoSpaceDN w:val="0"/>
        <w:adjustRightInd w:val="0"/>
        <w:spacing w:line="360" w:lineRule="auto"/>
        <w:ind w:firstLine="616" w:firstLineChars="257"/>
        <w:jc w:val="left"/>
        <w:rPr>
          <w:rFonts w:ascii="宋体" w:hAnsi="宋体"/>
          <w:kern w:val="0"/>
          <w:sz w:val="24"/>
        </w:rPr>
      </w:pPr>
      <w:r>
        <w:rPr>
          <w:rFonts w:hint="eastAsia" w:ascii="宋体" w:hAnsi="宋体"/>
          <w:kern w:val="0"/>
          <w:sz w:val="24"/>
        </w:rPr>
        <w:t>（1）投标文件中的大写金额与小写金额不一致的，以大写金额为准；</w:t>
      </w:r>
    </w:p>
    <w:p>
      <w:pPr>
        <w:autoSpaceDE w:val="0"/>
        <w:autoSpaceDN w:val="0"/>
        <w:adjustRightInd w:val="0"/>
        <w:spacing w:line="360" w:lineRule="auto"/>
        <w:ind w:firstLine="616" w:firstLineChars="257"/>
        <w:jc w:val="left"/>
        <w:rPr>
          <w:rFonts w:ascii="宋体" w:hAnsi="宋体"/>
          <w:kern w:val="0"/>
          <w:sz w:val="24"/>
        </w:rPr>
      </w:pPr>
      <w:r>
        <w:rPr>
          <w:rFonts w:hint="eastAsia" w:ascii="宋体" w:hAnsi="宋体"/>
          <w:kern w:val="0"/>
          <w:sz w:val="24"/>
        </w:rPr>
        <w:t>（2）总价金额与依据单价计算出的结果不一致的，以单价金额为准修正总价，但单价金额小数点有明显错误的除外。</w:t>
      </w:r>
    </w:p>
    <w:p>
      <w:pPr>
        <w:autoSpaceDE w:val="0"/>
        <w:autoSpaceDN w:val="0"/>
        <w:adjustRightInd w:val="0"/>
        <w:spacing w:line="360" w:lineRule="auto"/>
        <w:jc w:val="left"/>
        <w:rPr>
          <w:rFonts w:ascii="宋体" w:hAnsi="宋体"/>
          <w:kern w:val="0"/>
          <w:sz w:val="24"/>
        </w:rPr>
      </w:pPr>
      <w:bookmarkStart w:id="127" w:name="_Toc321679082"/>
      <w:bookmarkStart w:id="128" w:name="_Toc321472088"/>
      <w:bookmarkStart w:id="129" w:name="_Toc228589201"/>
      <w:bookmarkStart w:id="130" w:name="_Toc228591547"/>
      <w:bookmarkStart w:id="131" w:name="_Toc228881199"/>
      <w:bookmarkStart w:id="132" w:name="_Toc352400290"/>
      <w:bookmarkStart w:id="133" w:name="_Toc321472348"/>
      <w:bookmarkStart w:id="134" w:name="_Toc228337136"/>
      <w:bookmarkStart w:id="135" w:name="_Toc20552"/>
      <w:bookmarkStart w:id="136" w:name="_Toc228591695"/>
      <w:bookmarkStart w:id="137" w:name="_Toc361991336"/>
      <w:bookmarkStart w:id="138" w:name="_Toc214433925"/>
      <w:bookmarkStart w:id="139" w:name="_Toc661"/>
      <w:bookmarkStart w:id="140" w:name="_Toc227657525"/>
      <w:bookmarkStart w:id="141" w:name="_Toc227492282"/>
      <w:r>
        <w:rPr>
          <w:rFonts w:hint="eastAsia" w:ascii="宋体" w:hAnsi="宋体"/>
          <w:kern w:val="0"/>
          <w:sz w:val="24"/>
        </w:rPr>
        <w:t>3.2 详细评审</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pPr>
        <w:autoSpaceDE w:val="0"/>
        <w:autoSpaceDN w:val="0"/>
        <w:adjustRightInd w:val="0"/>
        <w:spacing w:line="360" w:lineRule="auto"/>
        <w:ind w:firstLine="616" w:firstLineChars="257"/>
        <w:jc w:val="left"/>
        <w:rPr>
          <w:rFonts w:ascii="宋体" w:hAnsi="宋体"/>
          <w:kern w:val="0"/>
          <w:sz w:val="24"/>
        </w:rPr>
      </w:pPr>
      <w:r>
        <w:rPr>
          <w:rFonts w:hint="eastAsia" w:ascii="宋体" w:hAnsi="宋体"/>
          <w:kern w:val="0"/>
          <w:sz w:val="24"/>
        </w:rPr>
        <w:t>3.2.1 评标委员会按本部分第2.2 款规定的量化因素和分值进行打分，并计算出综合评估得分。</w:t>
      </w:r>
    </w:p>
    <w:p>
      <w:pPr>
        <w:autoSpaceDE w:val="0"/>
        <w:autoSpaceDN w:val="0"/>
        <w:adjustRightInd w:val="0"/>
        <w:spacing w:line="360" w:lineRule="auto"/>
        <w:ind w:firstLine="616" w:firstLineChars="257"/>
        <w:jc w:val="left"/>
        <w:rPr>
          <w:rFonts w:ascii="宋体" w:hAnsi="宋体"/>
          <w:kern w:val="0"/>
          <w:sz w:val="24"/>
        </w:rPr>
      </w:pPr>
      <w:r>
        <w:rPr>
          <w:rFonts w:hint="eastAsia" w:ascii="宋体" w:hAnsi="宋体"/>
          <w:kern w:val="0"/>
          <w:sz w:val="24"/>
        </w:rPr>
        <w:t>3.2.2 评分分值计算保留小数点后两位，小数点后第三位“四舍五入”。</w:t>
      </w:r>
    </w:p>
    <w:p>
      <w:pPr>
        <w:spacing w:line="360" w:lineRule="auto"/>
        <w:ind w:firstLine="600" w:firstLineChars="250"/>
        <w:rPr>
          <w:rFonts w:ascii="宋体" w:hAnsi="宋体"/>
          <w:sz w:val="24"/>
        </w:rPr>
      </w:pPr>
      <w:r>
        <w:rPr>
          <w:rFonts w:hint="eastAsia" w:ascii="宋体" w:hAnsi="宋体"/>
          <w:kern w:val="0"/>
          <w:sz w:val="24"/>
        </w:rPr>
        <w:t>3.2.3</w:t>
      </w:r>
      <w:r>
        <w:rPr>
          <w:rFonts w:hint="eastAsia" w:ascii="宋体" w:hAnsi="宋体"/>
          <w:sz w:val="24"/>
        </w:rPr>
        <w:t>供应商综合得分＝技术标得分+综合标得分＋商务标得分</w:t>
      </w:r>
    </w:p>
    <w:p>
      <w:pPr>
        <w:autoSpaceDE w:val="0"/>
        <w:autoSpaceDN w:val="0"/>
        <w:adjustRightInd w:val="0"/>
        <w:spacing w:line="360" w:lineRule="auto"/>
        <w:ind w:firstLine="616" w:firstLineChars="257"/>
        <w:jc w:val="left"/>
        <w:rPr>
          <w:rFonts w:ascii="宋体" w:hAnsi="宋体"/>
          <w:kern w:val="0"/>
          <w:sz w:val="24"/>
        </w:rPr>
      </w:pPr>
      <w:r>
        <w:rPr>
          <w:rFonts w:hint="eastAsia" w:ascii="宋体" w:hAnsi="宋体"/>
          <w:kern w:val="0"/>
          <w:sz w:val="24"/>
        </w:rPr>
        <w:t>3.2.4 评标委员会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评标委员会认定该供应商以低于成本报价竞标，其投标作废标处理。</w:t>
      </w:r>
    </w:p>
    <w:p>
      <w:pPr>
        <w:autoSpaceDE w:val="0"/>
        <w:autoSpaceDN w:val="0"/>
        <w:adjustRightInd w:val="0"/>
        <w:spacing w:line="360" w:lineRule="auto"/>
        <w:jc w:val="left"/>
        <w:rPr>
          <w:rFonts w:ascii="宋体" w:hAnsi="宋体"/>
          <w:kern w:val="0"/>
          <w:sz w:val="24"/>
        </w:rPr>
      </w:pPr>
      <w:bookmarkStart w:id="142" w:name="_Toc228591548"/>
      <w:bookmarkStart w:id="143" w:name="_Toc7588"/>
      <w:bookmarkStart w:id="144" w:name="_Toc228591696"/>
      <w:bookmarkStart w:id="145" w:name="_Toc352400291"/>
      <w:bookmarkStart w:id="146" w:name="_Toc214433926"/>
      <w:bookmarkStart w:id="147" w:name="_Toc321679083"/>
      <w:bookmarkStart w:id="148" w:name="_Toc361991337"/>
      <w:bookmarkStart w:id="149" w:name="_Toc228589202"/>
      <w:bookmarkStart w:id="150" w:name="_Toc321472089"/>
      <w:bookmarkStart w:id="151" w:name="_Toc227657526"/>
      <w:bookmarkStart w:id="152" w:name="_Toc321472349"/>
      <w:bookmarkStart w:id="153" w:name="_Toc30600"/>
      <w:bookmarkStart w:id="154" w:name="_Toc228337137"/>
      <w:bookmarkStart w:id="155" w:name="_Toc228881200"/>
      <w:bookmarkStart w:id="156" w:name="_Toc227492283"/>
      <w:r>
        <w:rPr>
          <w:rFonts w:hint="eastAsia" w:ascii="宋体" w:hAnsi="宋体"/>
          <w:kern w:val="0"/>
          <w:sz w:val="24"/>
        </w:rPr>
        <w:t>3.3 投标文件的澄清和补正</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autoSpaceDE w:val="0"/>
        <w:autoSpaceDN w:val="0"/>
        <w:adjustRightInd w:val="0"/>
        <w:spacing w:line="360" w:lineRule="auto"/>
        <w:ind w:firstLine="616" w:firstLineChars="257"/>
        <w:jc w:val="left"/>
        <w:rPr>
          <w:rFonts w:ascii="宋体" w:hAnsi="宋体"/>
          <w:kern w:val="0"/>
          <w:sz w:val="24"/>
        </w:rPr>
      </w:pPr>
      <w:r>
        <w:rPr>
          <w:rFonts w:hint="eastAsia" w:ascii="宋体" w:hAnsi="宋体"/>
          <w:kern w:val="0"/>
          <w:sz w:val="24"/>
        </w:rPr>
        <w:t>3.3.1 在评标过程中，评标委员会可以书面形式要求供应商对所提交投标文件中不明确的内容进行书面澄清或说明，或者对细微偏差进行补正。评标委员会不接受供应商主动提出的澄清、说明或补正。</w:t>
      </w:r>
    </w:p>
    <w:p>
      <w:pPr>
        <w:autoSpaceDE w:val="0"/>
        <w:autoSpaceDN w:val="0"/>
        <w:adjustRightInd w:val="0"/>
        <w:spacing w:line="360" w:lineRule="auto"/>
        <w:ind w:firstLine="616" w:firstLineChars="257"/>
        <w:jc w:val="left"/>
        <w:rPr>
          <w:rFonts w:ascii="宋体" w:hAnsi="宋体"/>
          <w:kern w:val="0"/>
          <w:sz w:val="24"/>
        </w:rPr>
      </w:pPr>
      <w:r>
        <w:rPr>
          <w:rFonts w:hint="eastAsia" w:ascii="宋体" w:hAnsi="宋体"/>
          <w:kern w:val="0"/>
          <w:sz w:val="24"/>
        </w:rPr>
        <w:t>3.3.2 澄清、说明和补正不得改变投标文件的实质性内容（算术性错误修正的除外）。供应商的书面澄清、说明和补正属于投标文件的组成部分。</w:t>
      </w:r>
    </w:p>
    <w:p>
      <w:pPr>
        <w:autoSpaceDE w:val="0"/>
        <w:autoSpaceDN w:val="0"/>
        <w:adjustRightInd w:val="0"/>
        <w:spacing w:line="360" w:lineRule="auto"/>
        <w:ind w:firstLine="616" w:firstLineChars="257"/>
        <w:jc w:val="left"/>
        <w:rPr>
          <w:rFonts w:ascii="宋体" w:hAnsi="宋体"/>
          <w:kern w:val="0"/>
          <w:sz w:val="24"/>
        </w:rPr>
      </w:pPr>
      <w:r>
        <w:rPr>
          <w:rFonts w:hint="eastAsia" w:ascii="宋体" w:hAnsi="宋体"/>
          <w:kern w:val="0"/>
          <w:sz w:val="24"/>
        </w:rPr>
        <w:t>3.3.3 评标委员会对供应商提交的澄清、说明或补正有疑问的，可以要求供应商进一步澄清、说明或补正，直至满足评标委员会的要求。</w:t>
      </w:r>
    </w:p>
    <w:p>
      <w:pPr>
        <w:autoSpaceDE w:val="0"/>
        <w:autoSpaceDN w:val="0"/>
        <w:adjustRightInd w:val="0"/>
        <w:spacing w:line="360" w:lineRule="auto"/>
        <w:jc w:val="left"/>
        <w:rPr>
          <w:rFonts w:ascii="宋体" w:hAnsi="宋体"/>
          <w:kern w:val="0"/>
          <w:sz w:val="24"/>
        </w:rPr>
      </w:pPr>
      <w:bookmarkStart w:id="157" w:name="_Toc321679084"/>
      <w:bookmarkStart w:id="158" w:name="_Toc321472350"/>
      <w:bookmarkStart w:id="159" w:name="_Toc228591549"/>
      <w:bookmarkStart w:id="160" w:name="_Toc228589203"/>
      <w:bookmarkStart w:id="161" w:name="_Toc228337138"/>
      <w:bookmarkStart w:id="162" w:name="_Toc27809"/>
      <w:bookmarkStart w:id="163" w:name="_Toc352400292"/>
      <w:bookmarkStart w:id="164" w:name="_Toc214433927"/>
      <w:bookmarkStart w:id="165" w:name="_Toc228591697"/>
      <w:bookmarkStart w:id="166" w:name="_Toc321472090"/>
      <w:bookmarkStart w:id="167" w:name="_Toc361991338"/>
      <w:bookmarkStart w:id="168" w:name="_Toc18613"/>
      <w:bookmarkStart w:id="169" w:name="_Toc227657527"/>
      <w:bookmarkStart w:id="170" w:name="_Toc227492284"/>
      <w:bookmarkStart w:id="171" w:name="_Toc228881201"/>
      <w:r>
        <w:rPr>
          <w:rFonts w:hint="eastAsia" w:ascii="宋体" w:hAnsi="宋体"/>
          <w:kern w:val="0"/>
          <w:sz w:val="24"/>
        </w:rPr>
        <w:t>3.4 评标结果</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pPr>
        <w:autoSpaceDE w:val="0"/>
        <w:autoSpaceDN w:val="0"/>
        <w:adjustRightInd w:val="0"/>
        <w:spacing w:line="360" w:lineRule="auto"/>
        <w:ind w:firstLine="616" w:firstLineChars="257"/>
        <w:jc w:val="left"/>
        <w:rPr>
          <w:rFonts w:ascii="宋体" w:hAnsi="宋体"/>
          <w:kern w:val="0"/>
          <w:sz w:val="24"/>
        </w:rPr>
      </w:pPr>
      <w:r>
        <w:rPr>
          <w:rFonts w:hint="eastAsia" w:ascii="宋体" w:hAnsi="宋体"/>
          <w:kern w:val="0"/>
          <w:sz w:val="24"/>
        </w:rPr>
        <w:t>3.4.1评标委员会按照得分由高到低的顺序推荐成交候选供应商1-3名。</w:t>
      </w:r>
    </w:p>
    <w:p>
      <w:pPr>
        <w:autoSpaceDE w:val="0"/>
        <w:autoSpaceDN w:val="0"/>
        <w:adjustRightInd w:val="0"/>
        <w:spacing w:line="360" w:lineRule="auto"/>
        <w:ind w:firstLine="616" w:firstLineChars="257"/>
        <w:jc w:val="left"/>
        <w:rPr>
          <w:rFonts w:ascii="宋体" w:hAnsi="宋体"/>
          <w:kern w:val="0"/>
          <w:sz w:val="24"/>
        </w:rPr>
      </w:pPr>
      <w:r>
        <w:rPr>
          <w:rFonts w:hint="eastAsia" w:ascii="宋体" w:hAnsi="宋体"/>
          <w:kern w:val="0"/>
          <w:sz w:val="24"/>
        </w:rPr>
        <w:t>3.4.2 评标委员会完成评标后，应当向采购人提交书面评标报告。</w:t>
      </w:r>
    </w:p>
    <w:p>
      <w:pPr>
        <w:autoSpaceDE w:val="0"/>
        <w:autoSpaceDN w:val="0"/>
        <w:adjustRightInd w:val="0"/>
        <w:spacing w:line="360" w:lineRule="auto"/>
        <w:ind w:firstLine="472" w:firstLineChars="196"/>
        <w:jc w:val="left"/>
        <w:rPr>
          <w:rFonts w:ascii="宋体" w:hAnsi="宋体"/>
          <w:b/>
          <w:kern w:val="0"/>
          <w:sz w:val="24"/>
        </w:rPr>
      </w:pPr>
    </w:p>
    <w:p>
      <w:pPr>
        <w:autoSpaceDE w:val="0"/>
        <w:autoSpaceDN w:val="0"/>
        <w:adjustRightInd w:val="0"/>
        <w:spacing w:line="360" w:lineRule="auto"/>
        <w:ind w:firstLine="472" w:firstLineChars="196"/>
        <w:jc w:val="left"/>
        <w:rPr>
          <w:rFonts w:hint="eastAsia" w:ascii="宋体" w:hAnsi="宋体"/>
          <w:b/>
          <w:sz w:val="24"/>
        </w:rPr>
      </w:pPr>
      <w:r>
        <w:rPr>
          <w:rFonts w:hint="eastAsia" w:ascii="宋体" w:hAnsi="宋体"/>
          <w:b/>
          <w:kern w:val="0"/>
          <w:sz w:val="24"/>
        </w:rPr>
        <w:t>注：该项目在评标委员会推荐出中标候选人后，该项目评审报价得分的</w:t>
      </w:r>
      <w:r>
        <w:rPr>
          <w:rFonts w:hint="eastAsia" w:ascii="宋体" w:hAnsi="宋体"/>
          <w:b/>
          <w:sz w:val="24"/>
        </w:rPr>
        <w:t>评标基准价不再改变。</w:t>
      </w:r>
    </w:p>
    <w:p>
      <w:pPr>
        <w:autoSpaceDE w:val="0"/>
        <w:autoSpaceDN w:val="0"/>
        <w:adjustRightInd w:val="0"/>
        <w:spacing w:line="360" w:lineRule="auto"/>
        <w:ind w:firstLine="472" w:firstLineChars="196"/>
        <w:jc w:val="left"/>
        <w:rPr>
          <w:rFonts w:hint="eastAsia" w:ascii="宋体" w:hAnsi="宋体"/>
          <w:b/>
          <w:sz w:val="24"/>
        </w:rPr>
      </w:pPr>
    </w:p>
    <w:p>
      <w:pPr>
        <w:autoSpaceDE w:val="0"/>
        <w:autoSpaceDN w:val="0"/>
        <w:adjustRightInd w:val="0"/>
        <w:spacing w:line="360" w:lineRule="auto"/>
        <w:ind w:firstLine="472" w:firstLineChars="196"/>
        <w:jc w:val="left"/>
        <w:rPr>
          <w:rFonts w:hint="eastAsia" w:ascii="宋体" w:hAnsi="宋体"/>
          <w:b/>
          <w:sz w:val="24"/>
        </w:rPr>
      </w:pPr>
    </w:p>
    <w:p>
      <w:pPr>
        <w:pStyle w:val="2"/>
        <w:rPr>
          <w:rFonts w:hint="eastAsia"/>
        </w:rPr>
      </w:pPr>
    </w:p>
    <w:p>
      <w:pPr>
        <w:autoSpaceDE w:val="0"/>
        <w:autoSpaceDN w:val="0"/>
        <w:adjustRightInd w:val="0"/>
        <w:spacing w:line="360" w:lineRule="auto"/>
        <w:ind w:firstLine="472" w:firstLineChars="196"/>
        <w:jc w:val="left"/>
        <w:rPr>
          <w:rFonts w:hint="eastAsia" w:ascii="宋体" w:hAnsi="宋体"/>
          <w:b/>
          <w:sz w:val="24"/>
        </w:rPr>
      </w:pPr>
    </w:p>
    <w:p>
      <w:pPr>
        <w:autoSpaceDE w:val="0"/>
        <w:autoSpaceDN w:val="0"/>
        <w:adjustRightInd w:val="0"/>
        <w:spacing w:line="360" w:lineRule="auto"/>
        <w:jc w:val="center"/>
        <w:rPr>
          <w:rFonts w:ascii="宋体" w:cs="楷体_GB2312"/>
          <w:sz w:val="24"/>
          <w:lang w:val="zh-CN"/>
        </w:rPr>
      </w:pPr>
      <w:r>
        <w:rPr>
          <w:rFonts w:hint="eastAsia" w:ascii="宋体" w:hAnsi="宋体"/>
          <w:b/>
          <w:bCs/>
          <w:kern w:val="44"/>
          <w:sz w:val="36"/>
          <w:szCs w:val="36"/>
          <w:lang w:val="zh-CN"/>
        </w:rPr>
        <w:t>第五部分</w:t>
      </w:r>
      <w:r>
        <w:rPr>
          <w:rFonts w:ascii="宋体" w:hAnsi="宋体"/>
          <w:b/>
          <w:bCs/>
          <w:kern w:val="44"/>
          <w:sz w:val="36"/>
          <w:szCs w:val="36"/>
        </w:rPr>
        <w:t xml:space="preserve">  </w:t>
      </w:r>
      <w:r>
        <w:rPr>
          <w:rFonts w:hint="eastAsia" w:ascii="宋体" w:hAnsi="宋体"/>
          <w:b/>
          <w:bCs/>
          <w:kern w:val="44"/>
          <w:sz w:val="36"/>
          <w:szCs w:val="36"/>
          <w:lang w:val="zh-CN"/>
        </w:rPr>
        <w:t>投标文件格式</w:t>
      </w:r>
      <w:bookmarkEnd w:id="55"/>
    </w:p>
    <w:p>
      <w:pPr>
        <w:autoSpaceDE w:val="0"/>
        <w:autoSpaceDN w:val="0"/>
        <w:adjustRightInd w:val="0"/>
        <w:spacing w:line="360" w:lineRule="auto"/>
        <w:ind w:right="-817"/>
        <w:rPr>
          <w:rFonts w:ascii="宋体"/>
          <w:sz w:val="24"/>
          <w:u w:val="single"/>
        </w:rPr>
      </w:pPr>
      <w:bookmarkStart w:id="172" w:name="_Toc366483438"/>
    </w:p>
    <w:p>
      <w:pPr>
        <w:autoSpaceDE w:val="0"/>
        <w:autoSpaceDN w:val="0"/>
        <w:adjustRightInd w:val="0"/>
        <w:spacing w:line="360" w:lineRule="auto"/>
        <w:ind w:right="-817"/>
        <w:rPr>
          <w:rFonts w:ascii="宋体"/>
          <w:sz w:val="24"/>
          <w:u w:val="single"/>
        </w:rPr>
      </w:pPr>
    </w:p>
    <w:p>
      <w:pPr>
        <w:autoSpaceDE w:val="0"/>
        <w:autoSpaceDN w:val="0"/>
        <w:adjustRightInd w:val="0"/>
        <w:spacing w:line="360" w:lineRule="auto"/>
        <w:ind w:right="-817"/>
        <w:rPr>
          <w:rFonts w:ascii="宋体"/>
          <w:sz w:val="24"/>
          <w:u w:val="single"/>
        </w:rPr>
      </w:pPr>
      <w:r>
        <w:pict>
          <v:shape id="Text Box 3" o:spid="_x0000_s1026" o:spt="202" type="#_x0000_t202" style="position:absolute;left:0pt;margin-left:378pt;margin-top:-10.4pt;height:38.05pt;width:90pt;z-index:1024;mso-width-relative:page;mso-height-relative:page;" coordsize="21600,21600">
            <v:path/>
            <v:fill focussize="0,0"/>
            <v:stroke weight="1.75pt" joinstyle="miter"/>
            <v:imagedata o:title=""/>
            <o:lock v:ext="edit"/>
            <v:textbox>
              <w:txbxContent>
                <w:p>
                  <w:pPr>
                    <w:rPr>
                      <w:b/>
                      <w:sz w:val="28"/>
                      <w:szCs w:val="28"/>
                    </w:rPr>
                  </w:pPr>
                  <w:r>
                    <w:rPr>
                      <w:rFonts w:hint="eastAsia"/>
                      <w:b/>
                      <w:sz w:val="28"/>
                      <w:szCs w:val="28"/>
                    </w:rPr>
                    <w:t>正本（副本）</w:t>
                  </w:r>
                </w:p>
              </w:txbxContent>
            </v:textbox>
          </v:shape>
        </w:pict>
      </w:r>
    </w:p>
    <w:p>
      <w:pPr>
        <w:autoSpaceDE w:val="0"/>
        <w:autoSpaceDN w:val="0"/>
        <w:adjustRightInd w:val="0"/>
        <w:spacing w:line="360" w:lineRule="auto"/>
        <w:ind w:firstLine="480" w:firstLineChars="200"/>
        <w:jc w:val="left"/>
        <w:rPr>
          <w:rFonts w:ascii="宋体"/>
          <w:sz w:val="24"/>
          <w:u w:val="single"/>
        </w:rPr>
      </w:pPr>
    </w:p>
    <w:p>
      <w:pPr>
        <w:autoSpaceDE w:val="0"/>
        <w:autoSpaceDN w:val="0"/>
        <w:adjustRightInd w:val="0"/>
        <w:spacing w:line="360" w:lineRule="auto"/>
        <w:ind w:firstLine="3300" w:firstLineChars="750"/>
        <w:rPr>
          <w:rFonts w:ascii="宋体"/>
          <w:sz w:val="44"/>
          <w:szCs w:val="44"/>
          <w:u w:val="single"/>
        </w:rPr>
      </w:pPr>
      <w:r>
        <w:rPr>
          <w:rFonts w:hint="eastAsia" w:ascii="宋体" w:hAnsi="宋体"/>
          <w:sz w:val="44"/>
          <w:szCs w:val="44"/>
          <w:u w:val="single"/>
        </w:rPr>
        <w:t>（项目名称）</w:t>
      </w:r>
    </w:p>
    <w:p>
      <w:pPr>
        <w:autoSpaceDE w:val="0"/>
        <w:autoSpaceDN w:val="0"/>
        <w:adjustRightInd w:val="0"/>
        <w:spacing w:line="360" w:lineRule="auto"/>
        <w:jc w:val="left"/>
        <w:rPr>
          <w:rFonts w:ascii="宋体"/>
          <w:kern w:val="0"/>
          <w:sz w:val="24"/>
        </w:rPr>
      </w:pPr>
    </w:p>
    <w:p>
      <w:pPr>
        <w:autoSpaceDE w:val="0"/>
        <w:autoSpaceDN w:val="0"/>
        <w:adjustRightInd w:val="0"/>
        <w:spacing w:line="360" w:lineRule="auto"/>
        <w:jc w:val="center"/>
        <w:rPr>
          <w:rFonts w:ascii="宋体"/>
          <w:spacing w:val="60"/>
          <w:kern w:val="0"/>
          <w:sz w:val="84"/>
          <w:szCs w:val="84"/>
        </w:rPr>
      </w:pPr>
      <w:r>
        <w:rPr>
          <w:rFonts w:hint="eastAsia" w:ascii="宋体" w:hAnsi="宋体"/>
          <w:spacing w:val="60"/>
          <w:kern w:val="0"/>
          <w:sz w:val="84"/>
          <w:szCs w:val="84"/>
        </w:rPr>
        <w:t>投标文件</w:t>
      </w:r>
    </w:p>
    <w:p>
      <w:pPr>
        <w:autoSpaceDE w:val="0"/>
        <w:autoSpaceDN w:val="0"/>
        <w:adjustRightInd w:val="0"/>
        <w:spacing w:line="360" w:lineRule="auto"/>
        <w:ind w:firstLine="3040" w:firstLineChars="950"/>
        <w:rPr>
          <w:rFonts w:ascii="宋体"/>
          <w:kern w:val="0"/>
          <w:sz w:val="32"/>
          <w:szCs w:val="32"/>
          <w:u w:val="single"/>
        </w:rPr>
      </w:pPr>
      <w:r>
        <w:rPr>
          <w:rFonts w:hint="eastAsia" w:ascii="宋体" w:hAnsi="宋体"/>
          <w:kern w:val="0"/>
          <w:sz w:val="32"/>
          <w:szCs w:val="32"/>
        </w:rPr>
        <w:t>项目编号</w:t>
      </w:r>
      <w:r>
        <w:rPr>
          <w:rFonts w:hint="eastAsia" w:ascii="宋体" w:hAnsi="宋体"/>
          <w:kern w:val="0"/>
          <w:sz w:val="32"/>
          <w:szCs w:val="32"/>
          <w:u w:val="single"/>
        </w:rPr>
        <w:t>：</w:t>
      </w:r>
      <w:r>
        <w:rPr>
          <w:rFonts w:ascii="宋体" w:hAnsi="宋体"/>
          <w:kern w:val="0"/>
          <w:sz w:val="32"/>
          <w:szCs w:val="32"/>
          <w:u w:val="single"/>
        </w:rPr>
        <w:t xml:space="preserve">            </w:t>
      </w:r>
    </w:p>
    <w:p>
      <w:pPr>
        <w:autoSpaceDE w:val="0"/>
        <w:autoSpaceDN w:val="0"/>
        <w:adjustRightInd w:val="0"/>
        <w:spacing w:line="360" w:lineRule="auto"/>
        <w:jc w:val="center"/>
        <w:rPr>
          <w:rFonts w:ascii="宋体"/>
          <w:kern w:val="0"/>
          <w:sz w:val="24"/>
        </w:rPr>
      </w:pPr>
    </w:p>
    <w:p>
      <w:pPr>
        <w:autoSpaceDE w:val="0"/>
        <w:autoSpaceDN w:val="0"/>
        <w:adjustRightInd w:val="0"/>
        <w:spacing w:line="360" w:lineRule="auto"/>
        <w:jc w:val="center"/>
        <w:rPr>
          <w:rFonts w:ascii="宋体"/>
          <w:kern w:val="0"/>
          <w:sz w:val="24"/>
        </w:rPr>
      </w:pPr>
    </w:p>
    <w:p>
      <w:pPr>
        <w:autoSpaceDE w:val="0"/>
        <w:autoSpaceDN w:val="0"/>
        <w:adjustRightInd w:val="0"/>
        <w:spacing w:line="360" w:lineRule="auto"/>
        <w:jc w:val="center"/>
        <w:rPr>
          <w:rFonts w:ascii="宋体"/>
          <w:kern w:val="0"/>
          <w:sz w:val="24"/>
        </w:rPr>
      </w:pPr>
    </w:p>
    <w:p>
      <w:pPr>
        <w:autoSpaceDE w:val="0"/>
        <w:autoSpaceDN w:val="0"/>
        <w:adjustRightInd w:val="0"/>
        <w:spacing w:line="360" w:lineRule="auto"/>
        <w:jc w:val="center"/>
        <w:rPr>
          <w:rFonts w:ascii="宋体"/>
          <w:kern w:val="0"/>
          <w:sz w:val="24"/>
        </w:rPr>
      </w:pPr>
    </w:p>
    <w:p>
      <w:pPr>
        <w:autoSpaceDE w:val="0"/>
        <w:autoSpaceDN w:val="0"/>
        <w:adjustRightInd w:val="0"/>
        <w:spacing w:line="360" w:lineRule="auto"/>
        <w:rPr>
          <w:rFonts w:ascii="宋体"/>
          <w:kern w:val="0"/>
          <w:sz w:val="24"/>
        </w:rPr>
      </w:pPr>
    </w:p>
    <w:p>
      <w:pPr>
        <w:pStyle w:val="32"/>
        <w:spacing w:line="360" w:lineRule="auto"/>
        <w:rPr>
          <w:rFonts w:hAnsi="宋体"/>
          <w:color w:val="auto"/>
          <w:szCs w:val="24"/>
          <w:u w:val="single"/>
        </w:rPr>
      </w:pPr>
    </w:p>
    <w:p>
      <w:pPr>
        <w:pStyle w:val="32"/>
        <w:spacing w:line="360" w:lineRule="auto"/>
        <w:rPr>
          <w:rFonts w:hAnsi="宋体"/>
          <w:color w:val="auto"/>
          <w:szCs w:val="24"/>
          <w:u w:val="single"/>
        </w:rPr>
      </w:pPr>
    </w:p>
    <w:p>
      <w:pPr>
        <w:pStyle w:val="32"/>
        <w:spacing w:line="360" w:lineRule="auto"/>
        <w:jc w:val="center"/>
        <w:rPr>
          <w:rFonts w:hAnsi="宋体"/>
          <w:color w:val="auto"/>
          <w:sz w:val="28"/>
          <w:szCs w:val="28"/>
        </w:rPr>
      </w:pPr>
      <w:r>
        <w:rPr>
          <w:rFonts w:hint="eastAsia" w:hAnsi="宋体"/>
          <w:color w:val="auto"/>
          <w:sz w:val="28"/>
          <w:szCs w:val="28"/>
        </w:rPr>
        <w:t>供应商（盖单位公章）：</w:t>
      </w:r>
      <w:r>
        <w:rPr>
          <w:rFonts w:hAnsi="宋体"/>
          <w:color w:val="auto"/>
          <w:sz w:val="28"/>
          <w:szCs w:val="28"/>
          <w:u w:val="single"/>
        </w:rPr>
        <w:t xml:space="preserve">                 </w:t>
      </w:r>
    </w:p>
    <w:p>
      <w:pPr>
        <w:pStyle w:val="32"/>
        <w:spacing w:line="360" w:lineRule="auto"/>
        <w:ind w:firstLine="980" w:firstLineChars="350"/>
        <w:rPr>
          <w:rFonts w:hAnsi="宋体"/>
          <w:color w:val="auto"/>
          <w:sz w:val="28"/>
          <w:szCs w:val="28"/>
          <w:u w:val="single"/>
        </w:rPr>
      </w:pPr>
      <w:r>
        <w:rPr>
          <w:rFonts w:hint="eastAsia" w:hAnsi="宋体"/>
          <w:color w:val="auto"/>
          <w:sz w:val="28"/>
          <w:szCs w:val="28"/>
        </w:rPr>
        <w:t>法定代表人和被授权人（签字</w:t>
      </w:r>
      <w:r>
        <w:rPr>
          <w:rFonts w:hint="eastAsia" w:hAnsi="宋体"/>
          <w:color w:val="auto"/>
          <w:sz w:val="28"/>
          <w:szCs w:val="28"/>
          <w:lang w:eastAsia="zh-CN"/>
        </w:rPr>
        <w:t>或</w:t>
      </w:r>
      <w:r>
        <w:rPr>
          <w:rFonts w:hint="eastAsia" w:hAnsi="宋体"/>
          <w:color w:val="auto"/>
          <w:sz w:val="28"/>
          <w:szCs w:val="28"/>
        </w:rPr>
        <w:t>盖章）：</w:t>
      </w:r>
      <w:r>
        <w:rPr>
          <w:rFonts w:hAnsi="宋体"/>
          <w:color w:val="auto"/>
          <w:sz w:val="28"/>
          <w:szCs w:val="28"/>
          <w:u w:val="single"/>
        </w:rPr>
        <w:t xml:space="preserve">                    </w:t>
      </w:r>
    </w:p>
    <w:p>
      <w:pPr>
        <w:pStyle w:val="32"/>
        <w:spacing w:line="360" w:lineRule="auto"/>
        <w:jc w:val="center"/>
        <w:rPr>
          <w:rFonts w:hAnsi="宋体" w:cs="楷体_GB2312"/>
          <w:b/>
          <w:bCs/>
          <w:sz w:val="44"/>
          <w:szCs w:val="44"/>
          <w:lang w:val="zh-CN"/>
        </w:rPr>
      </w:pPr>
      <w:r>
        <w:rPr>
          <w:rFonts w:hAnsi="宋体"/>
          <w:color w:val="auto"/>
          <w:sz w:val="28"/>
          <w:szCs w:val="28"/>
        </w:rPr>
        <w:t xml:space="preserve">                                  </w:t>
      </w:r>
      <w:r>
        <w:rPr>
          <w:rFonts w:hAnsi="宋体"/>
          <w:color w:val="auto"/>
          <w:sz w:val="28"/>
          <w:szCs w:val="28"/>
          <w:u w:val="single"/>
        </w:rPr>
        <w:t xml:space="preserve">       </w:t>
      </w:r>
      <w:r>
        <w:rPr>
          <w:rFonts w:hint="eastAsia" w:hAnsi="宋体"/>
          <w:color w:val="auto"/>
          <w:sz w:val="28"/>
          <w:szCs w:val="28"/>
        </w:rPr>
        <w:t>年</w:t>
      </w:r>
      <w:r>
        <w:rPr>
          <w:rFonts w:hAnsi="宋体"/>
          <w:color w:val="auto"/>
          <w:sz w:val="28"/>
          <w:szCs w:val="28"/>
        </w:rPr>
        <w:t>______</w:t>
      </w:r>
      <w:r>
        <w:rPr>
          <w:rFonts w:hint="eastAsia" w:hAnsi="宋体"/>
          <w:color w:val="auto"/>
          <w:sz w:val="28"/>
          <w:szCs w:val="28"/>
        </w:rPr>
        <w:t>月</w:t>
      </w:r>
      <w:r>
        <w:rPr>
          <w:rFonts w:hAnsi="宋体"/>
          <w:color w:val="auto"/>
          <w:sz w:val="28"/>
          <w:szCs w:val="28"/>
        </w:rPr>
        <w:t>_______</w:t>
      </w:r>
      <w:r>
        <w:rPr>
          <w:rFonts w:hint="eastAsia" w:hAnsi="宋体"/>
          <w:color w:val="auto"/>
          <w:sz w:val="28"/>
          <w:szCs w:val="28"/>
        </w:rPr>
        <w:t>日</w:t>
      </w:r>
      <w:bookmarkStart w:id="173" w:name="_Toc318824490"/>
      <w:bookmarkStart w:id="174" w:name="_Toc304471085"/>
      <w:bookmarkStart w:id="175" w:name="_Toc334969379"/>
      <w:r>
        <w:rPr>
          <w:rFonts w:hAnsi="宋体" w:cs="楷体_GB2312"/>
          <w:b/>
          <w:bCs/>
          <w:sz w:val="44"/>
          <w:szCs w:val="44"/>
          <w:lang w:val="zh-CN"/>
        </w:rPr>
        <w:br w:type="page"/>
      </w:r>
      <w:r>
        <w:rPr>
          <w:rFonts w:hint="eastAsia" w:hAnsi="宋体" w:cs="楷体_GB2312"/>
          <w:b/>
          <w:bCs/>
          <w:sz w:val="44"/>
          <w:szCs w:val="44"/>
          <w:lang w:val="zh-CN"/>
        </w:rPr>
        <w:t>目录</w:t>
      </w:r>
      <w:bookmarkEnd w:id="173"/>
      <w:bookmarkEnd w:id="174"/>
      <w:bookmarkEnd w:id="175"/>
    </w:p>
    <w:p>
      <w:pPr>
        <w:topLinePunct/>
        <w:spacing w:line="360" w:lineRule="auto"/>
        <w:rPr>
          <w:rFonts w:ascii="宋体"/>
          <w:sz w:val="24"/>
        </w:rPr>
      </w:pPr>
    </w:p>
    <w:p>
      <w:pPr>
        <w:topLinePunct/>
        <w:spacing w:line="360" w:lineRule="auto"/>
        <w:ind w:left="1288"/>
        <w:rPr>
          <w:rFonts w:ascii="宋体"/>
          <w:sz w:val="24"/>
        </w:rPr>
      </w:pPr>
      <w:r>
        <w:rPr>
          <w:rFonts w:hint="eastAsia" w:ascii="宋体" w:hAnsi="宋体"/>
          <w:sz w:val="24"/>
        </w:rPr>
        <w:t>一、投标函及开标一览表</w:t>
      </w:r>
    </w:p>
    <w:p>
      <w:pPr>
        <w:topLinePunct/>
        <w:spacing w:line="360" w:lineRule="auto"/>
        <w:ind w:left="1288"/>
        <w:rPr>
          <w:rFonts w:ascii="宋体"/>
          <w:sz w:val="24"/>
        </w:rPr>
      </w:pPr>
      <w:r>
        <w:rPr>
          <w:rFonts w:hint="eastAsia" w:ascii="宋体" w:hAnsi="宋体"/>
          <w:sz w:val="24"/>
        </w:rPr>
        <w:t>二、详细报价清单</w:t>
      </w:r>
    </w:p>
    <w:p>
      <w:pPr>
        <w:topLinePunct/>
        <w:spacing w:line="360" w:lineRule="auto"/>
        <w:ind w:left="1288"/>
        <w:rPr>
          <w:rFonts w:ascii="宋体"/>
          <w:sz w:val="24"/>
        </w:rPr>
      </w:pPr>
      <w:r>
        <w:rPr>
          <w:rFonts w:hint="eastAsia" w:ascii="宋体" w:hAnsi="宋体"/>
          <w:sz w:val="24"/>
        </w:rPr>
        <w:t>三、授权委托书</w:t>
      </w:r>
    </w:p>
    <w:p>
      <w:pPr>
        <w:topLinePunct/>
        <w:spacing w:line="360" w:lineRule="auto"/>
        <w:ind w:left="1288"/>
        <w:rPr>
          <w:rFonts w:ascii="宋体"/>
          <w:sz w:val="24"/>
        </w:rPr>
      </w:pPr>
      <w:r>
        <w:rPr>
          <w:rFonts w:hint="eastAsia" w:ascii="宋体" w:hAnsi="宋体"/>
          <w:sz w:val="24"/>
        </w:rPr>
        <w:t>四、服务及履约承诺书</w:t>
      </w:r>
    </w:p>
    <w:p>
      <w:pPr>
        <w:topLinePunct/>
        <w:spacing w:line="360" w:lineRule="auto"/>
        <w:ind w:left="1288"/>
        <w:rPr>
          <w:rFonts w:ascii="宋体"/>
          <w:sz w:val="24"/>
        </w:rPr>
      </w:pPr>
      <w:r>
        <w:rPr>
          <w:rFonts w:hint="eastAsia" w:ascii="宋体" w:hAnsi="宋体"/>
          <w:sz w:val="24"/>
        </w:rPr>
        <w:t>五、资格声明函</w:t>
      </w:r>
    </w:p>
    <w:p>
      <w:pPr>
        <w:topLinePunct/>
        <w:spacing w:line="360" w:lineRule="auto"/>
        <w:ind w:left="1288"/>
        <w:rPr>
          <w:rFonts w:ascii="宋体"/>
          <w:sz w:val="24"/>
        </w:rPr>
      </w:pPr>
      <w:r>
        <w:rPr>
          <w:rFonts w:hint="eastAsia" w:ascii="宋体" w:hAnsi="宋体"/>
          <w:sz w:val="24"/>
        </w:rPr>
        <w:t>六、投标保证金</w:t>
      </w:r>
    </w:p>
    <w:p>
      <w:pPr>
        <w:topLinePunct/>
        <w:spacing w:line="360" w:lineRule="auto"/>
        <w:ind w:left="1288"/>
        <w:rPr>
          <w:rFonts w:ascii="宋体"/>
          <w:sz w:val="24"/>
        </w:rPr>
      </w:pPr>
      <w:r>
        <w:rPr>
          <w:rFonts w:hint="eastAsia" w:ascii="宋体" w:hAnsi="宋体"/>
          <w:sz w:val="24"/>
        </w:rPr>
        <w:t>七、供应商营业执照等证明供应商资格和能力的资料</w:t>
      </w:r>
    </w:p>
    <w:p>
      <w:pPr>
        <w:topLinePunct/>
        <w:spacing w:line="360" w:lineRule="auto"/>
        <w:ind w:left="1288"/>
        <w:rPr>
          <w:rFonts w:ascii="宋体" w:cs="楷体_GB2312"/>
          <w:sz w:val="24"/>
          <w:lang w:val="zh-CN"/>
        </w:rPr>
      </w:pPr>
      <w:r>
        <w:rPr>
          <w:rFonts w:hint="eastAsia" w:ascii="宋体" w:hAnsi="宋体"/>
          <w:sz w:val="24"/>
        </w:rPr>
        <w:t>八、详细实施方案</w:t>
      </w:r>
    </w:p>
    <w:p>
      <w:pPr>
        <w:topLinePunct/>
        <w:spacing w:line="360" w:lineRule="auto"/>
        <w:ind w:left="1288"/>
        <w:rPr>
          <w:rFonts w:ascii="宋体" w:cs="楷体_GB2312"/>
          <w:sz w:val="24"/>
          <w:lang w:val="zh-CN"/>
        </w:rPr>
      </w:pPr>
      <w:r>
        <w:rPr>
          <w:rFonts w:hint="eastAsia" w:ascii="宋体" w:hAnsi="宋体" w:cs="楷体_GB2312"/>
          <w:sz w:val="24"/>
          <w:lang w:val="zh-CN"/>
        </w:rPr>
        <w:t>九、拟派本项目机构负责人及技术人员情况表</w:t>
      </w:r>
    </w:p>
    <w:p>
      <w:pPr>
        <w:topLinePunct/>
        <w:spacing w:line="360" w:lineRule="auto"/>
        <w:ind w:left="1288"/>
        <w:rPr>
          <w:rFonts w:ascii="宋体"/>
          <w:sz w:val="24"/>
        </w:rPr>
      </w:pPr>
      <w:r>
        <w:rPr>
          <w:rFonts w:hint="eastAsia" w:ascii="宋体" w:hAnsi="宋体" w:cs="楷体_GB2312"/>
          <w:sz w:val="24"/>
          <w:lang w:val="zh-CN"/>
        </w:rPr>
        <w:t>十、其他资料</w:t>
      </w:r>
      <w:r>
        <w:rPr>
          <w:rFonts w:ascii="宋体" w:hAnsi="宋体" w:cs="楷体_GB2312"/>
          <w:sz w:val="24"/>
          <w:lang w:val="zh-CN"/>
        </w:rPr>
        <w:t>(</w:t>
      </w:r>
      <w:r>
        <w:rPr>
          <w:rFonts w:hint="eastAsia" w:ascii="宋体" w:hAnsi="宋体"/>
          <w:sz w:val="24"/>
        </w:rPr>
        <w:t>供应商认为有必要提交的其它材料</w:t>
      </w:r>
      <w:r>
        <w:rPr>
          <w:rFonts w:ascii="宋体" w:hAnsi="宋体"/>
          <w:sz w:val="24"/>
        </w:rPr>
        <w:t>)</w:t>
      </w:r>
    </w:p>
    <w:p>
      <w:pPr>
        <w:topLinePunct/>
        <w:spacing w:line="360" w:lineRule="auto"/>
        <w:ind w:left="1288"/>
        <w:rPr>
          <w:rFonts w:ascii="宋体"/>
          <w:sz w:val="24"/>
        </w:rPr>
      </w:pPr>
      <w:r>
        <w:rPr>
          <w:rFonts w:hint="eastAsia" w:ascii="宋体" w:hAnsi="宋体"/>
          <w:sz w:val="24"/>
        </w:rPr>
        <w:t>十一、</w:t>
      </w:r>
      <w:bookmarkStart w:id="176" w:name="_Toc366483436"/>
      <w:r>
        <w:rPr>
          <w:rFonts w:hint="eastAsia" w:ascii="宋体" w:hAnsi="宋体"/>
          <w:sz w:val="24"/>
        </w:rPr>
        <w:t>反商业贿赂承诺书</w:t>
      </w:r>
      <w:bookmarkEnd w:id="176"/>
    </w:p>
    <w:p>
      <w:pPr>
        <w:topLinePunct/>
        <w:spacing w:line="360" w:lineRule="auto"/>
        <w:ind w:left="1288"/>
        <w:rPr>
          <w:rFonts w:ascii="宋体"/>
          <w:sz w:val="24"/>
        </w:rPr>
      </w:pPr>
      <w:r>
        <w:rPr>
          <w:rFonts w:hint="eastAsia" w:ascii="宋体" w:hAnsi="宋体"/>
          <w:sz w:val="24"/>
        </w:rPr>
        <w:t>十二、</w:t>
      </w:r>
      <w:bookmarkStart w:id="177" w:name="_Toc366483437"/>
      <w:r>
        <w:rPr>
          <w:rFonts w:hint="eastAsia" w:ascii="宋体" w:hAnsi="宋体"/>
          <w:sz w:val="24"/>
        </w:rPr>
        <w:t>其他材料及承诺书</w:t>
      </w:r>
      <w:bookmarkEnd w:id="177"/>
    </w:p>
    <w:p>
      <w:pPr>
        <w:spacing w:line="360" w:lineRule="auto"/>
        <w:rPr>
          <w:rFonts w:ascii="宋体"/>
          <w:sz w:val="24"/>
          <w:lang w:val="zh-CN"/>
        </w:rPr>
      </w:pPr>
    </w:p>
    <w:p>
      <w:pPr>
        <w:spacing w:line="360" w:lineRule="auto"/>
        <w:rPr>
          <w:rFonts w:ascii="宋体"/>
          <w:sz w:val="24"/>
          <w:lang w:val="zh-CN"/>
        </w:rPr>
      </w:pPr>
    </w:p>
    <w:p>
      <w:pPr>
        <w:spacing w:line="360" w:lineRule="auto"/>
        <w:rPr>
          <w:rFonts w:ascii="宋体"/>
          <w:sz w:val="24"/>
          <w:lang w:val="zh-CN"/>
        </w:rPr>
      </w:pPr>
    </w:p>
    <w:p>
      <w:pPr>
        <w:spacing w:line="360" w:lineRule="auto"/>
        <w:rPr>
          <w:rFonts w:ascii="宋体"/>
          <w:sz w:val="24"/>
          <w:lang w:val="zh-CN"/>
        </w:rPr>
      </w:pPr>
    </w:p>
    <w:p>
      <w:pPr>
        <w:spacing w:line="360" w:lineRule="auto"/>
        <w:rPr>
          <w:rFonts w:ascii="宋体"/>
          <w:sz w:val="24"/>
          <w:lang w:val="zh-CN"/>
        </w:rPr>
      </w:pPr>
    </w:p>
    <w:p>
      <w:pPr>
        <w:spacing w:line="360" w:lineRule="auto"/>
        <w:rPr>
          <w:rFonts w:ascii="宋体"/>
          <w:sz w:val="24"/>
          <w:lang w:val="zh-CN"/>
        </w:rPr>
      </w:pPr>
    </w:p>
    <w:p>
      <w:pPr>
        <w:spacing w:line="360" w:lineRule="auto"/>
        <w:rPr>
          <w:rFonts w:ascii="宋体"/>
          <w:sz w:val="24"/>
          <w:lang w:val="zh-CN"/>
        </w:rPr>
      </w:pPr>
    </w:p>
    <w:p>
      <w:pPr>
        <w:spacing w:line="360" w:lineRule="auto"/>
        <w:rPr>
          <w:rFonts w:ascii="宋体"/>
          <w:sz w:val="24"/>
          <w:lang w:val="zh-CN"/>
        </w:rPr>
      </w:pPr>
    </w:p>
    <w:p>
      <w:pPr>
        <w:spacing w:line="360" w:lineRule="auto"/>
        <w:rPr>
          <w:rFonts w:ascii="宋体"/>
          <w:sz w:val="24"/>
          <w:lang w:val="zh-CN"/>
        </w:rPr>
      </w:pPr>
    </w:p>
    <w:p>
      <w:pPr>
        <w:spacing w:line="360" w:lineRule="auto"/>
        <w:rPr>
          <w:rFonts w:ascii="宋体"/>
          <w:sz w:val="24"/>
          <w:lang w:val="zh-CN"/>
        </w:rPr>
      </w:pPr>
    </w:p>
    <w:p>
      <w:pPr>
        <w:spacing w:line="360" w:lineRule="auto"/>
        <w:jc w:val="center"/>
        <w:rPr>
          <w:rFonts w:ascii="宋体"/>
          <w:b/>
          <w:bCs/>
          <w:sz w:val="30"/>
          <w:szCs w:val="30"/>
        </w:rPr>
      </w:pPr>
      <w:r>
        <w:rPr>
          <w:rFonts w:ascii="宋体"/>
          <w:b/>
          <w:bCs/>
          <w:sz w:val="24"/>
        </w:rPr>
        <w:br w:type="page"/>
      </w:r>
      <w:r>
        <w:rPr>
          <w:rFonts w:hint="eastAsia" w:ascii="宋体" w:hAnsi="宋体" w:cs="楷体_GB2312"/>
          <w:b/>
          <w:bCs/>
          <w:sz w:val="30"/>
          <w:szCs w:val="30"/>
          <w:lang w:val="zh-CN"/>
        </w:rPr>
        <w:t>一、投标函</w:t>
      </w:r>
    </w:p>
    <w:p>
      <w:pPr>
        <w:keepNext/>
        <w:keepLines/>
        <w:autoSpaceDE w:val="0"/>
        <w:autoSpaceDN w:val="0"/>
        <w:adjustRightInd w:val="0"/>
        <w:spacing w:before="260" w:after="260" w:line="360" w:lineRule="auto"/>
        <w:jc w:val="center"/>
        <w:rPr>
          <w:rFonts w:ascii="宋体" w:cs="楷体_GB2312"/>
          <w:b/>
          <w:sz w:val="30"/>
          <w:szCs w:val="30"/>
          <w:lang w:val="zh-CN"/>
        </w:rPr>
      </w:pPr>
      <w:r>
        <w:rPr>
          <w:rFonts w:hint="eastAsia" w:ascii="宋体" w:hAnsi="宋体" w:cs="楷体_GB2312"/>
          <w:b/>
          <w:sz w:val="30"/>
          <w:szCs w:val="30"/>
          <w:lang w:val="zh-CN"/>
        </w:rPr>
        <w:t>（一）投标函</w:t>
      </w:r>
    </w:p>
    <w:p>
      <w:pPr>
        <w:autoSpaceDE w:val="0"/>
        <w:autoSpaceDN w:val="0"/>
        <w:adjustRightInd w:val="0"/>
        <w:spacing w:line="360" w:lineRule="auto"/>
        <w:jc w:val="left"/>
        <w:rPr>
          <w:rFonts w:ascii="宋体" w:cs="楷体_GB2312"/>
          <w:sz w:val="24"/>
          <w:u w:val="single"/>
        </w:rPr>
      </w:pPr>
      <w:r>
        <w:rPr>
          <w:rFonts w:hint="eastAsia" w:ascii="宋体" w:hAnsi="宋体" w:cs="楷体_GB2312"/>
          <w:sz w:val="24"/>
          <w:lang w:val="zh-CN"/>
        </w:rPr>
        <w:t>致：</w:t>
      </w:r>
      <w:r>
        <w:rPr>
          <w:rFonts w:ascii="宋体" w:hAnsi="宋体" w:cs="楷体_GB2312"/>
          <w:sz w:val="24"/>
          <w:u w:val="single"/>
        </w:rPr>
        <w:t xml:space="preserve">      </w:t>
      </w:r>
      <w:r>
        <w:rPr>
          <w:rFonts w:hint="eastAsia" w:ascii="宋体" w:hAnsi="宋体" w:cs="楷体_GB2312"/>
          <w:sz w:val="24"/>
          <w:u w:val="single"/>
        </w:rPr>
        <w:t>采购人</w:t>
      </w:r>
      <w:r>
        <w:rPr>
          <w:rFonts w:ascii="宋体" w:hAnsi="宋体" w:cs="楷体_GB2312"/>
          <w:sz w:val="24"/>
          <w:u w:val="single"/>
        </w:rPr>
        <w:t xml:space="preserve">     </w:t>
      </w:r>
    </w:p>
    <w:p>
      <w:pPr>
        <w:autoSpaceDE w:val="0"/>
        <w:autoSpaceDN w:val="0"/>
        <w:adjustRightInd w:val="0"/>
        <w:spacing w:line="360" w:lineRule="auto"/>
        <w:ind w:firstLine="560"/>
        <w:rPr>
          <w:rFonts w:ascii="宋体" w:cs="楷体_GB2312"/>
          <w:sz w:val="24"/>
          <w:lang w:val="zh-CN"/>
        </w:rPr>
      </w:pPr>
      <w:r>
        <w:rPr>
          <w:rFonts w:ascii="宋体" w:hAnsi="宋体" w:cs="楷体_GB2312"/>
          <w:sz w:val="24"/>
          <w:lang w:val="zh-CN"/>
        </w:rPr>
        <w:t>1</w:t>
      </w:r>
      <w:r>
        <w:rPr>
          <w:rFonts w:hint="eastAsia" w:ascii="宋体" w:hAnsi="宋体" w:cs="楷体_GB2312"/>
          <w:sz w:val="24"/>
          <w:lang w:val="zh-CN"/>
        </w:rPr>
        <w:t>、在研究了该项目的招标文件，遵照《中华人民共和国政府采购法》有关规定，我单位经研究服务内容及其它有关文件后，对该项目我们愿意以人民币</w:t>
      </w:r>
      <w:r>
        <w:rPr>
          <w:rFonts w:hint="eastAsia" w:ascii="宋体" w:hAnsi="宋体" w:cs="楷体_GB2312"/>
          <w:sz w:val="24"/>
          <w:u w:val="single"/>
          <w:lang w:val="en-US" w:eastAsia="zh-CN"/>
        </w:rPr>
        <w:t xml:space="preserve">  （大写）   </w:t>
      </w:r>
      <w:r>
        <w:rPr>
          <w:rFonts w:hint="eastAsia" w:ascii="宋体" w:hAnsi="宋体" w:cs="楷体_GB2312"/>
          <w:sz w:val="24"/>
          <w:u w:val="none"/>
          <w:lang w:val="en-US" w:eastAsia="zh-CN"/>
        </w:rPr>
        <w:t>，</w:t>
      </w:r>
      <w:r>
        <w:rPr>
          <w:rFonts w:hint="eastAsia" w:ascii="宋体" w:hAnsi="宋体" w:cs="楷体_GB2312"/>
          <w:sz w:val="24"/>
          <w:u w:val="single"/>
          <w:lang w:val="en-US" w:eastAsia="zh-CN"/>
        </w:rPr>
        <w:t xml:space="preserve"> （小写）  </w:t>
      </w:r>
      <w:r>
        <w:rPr>
          <w:rFonts w:hint="eastAsia" w:ascii="宋体" w:hAnsi="宋体" w:cs="楷体_GB2312"/>
          <w:sz w:val="24"/>
          <w:u w:val="none"/>
          <w:lang w:val="en-US" w:eastAsia="zh-CN"/>
        </w:rPr>
        <w:t>的</w:t>
      </w:r>
      <w:r>
        <w:rPr>
          <w:rFonts w:hint="eastAsia" w:ascii="宋体" w:hAnsi="宋体" w:cs="楷体_GB2312"/>
          <w:sz w:val="24"/>
          <w:lang w:val="zh-CN"/>
        </w:rPr>
        <w:t>投标</w:t>
      </w:r>
      <w:r>
        <w:rPr>
          <w:rFonts w:hint="eastAsia" w:ascii="宋体" w:hAnsi="宋体" w:cs="楷体_GB2312"/>
          <w:bCs/>
          <w:sz w:val="24"/>
          <w:lang w:val="zh-CN"/>
        </w:rPr>
        <w:t>报价</w:t>
      </w:r>
      <w:r>
        <w:rPr>
          <w:rFonts w:hint="eastAsia" w:ascii="宋体" w:hAnsi="宋体" w:cs="楷体_GB2312"/>
          <w:sz w:val="24"/>
          <w:lang w:val="zh-CN"/>
        </w:rPr>
        <w:t>，按采购招标文件、合同条款、技术规范的条件要求服务并修补任何缺陷。</w:t>
      </w:r>
    </w:p>
    <w:p>
      <w:pPr>
        <w:autoSpaceDE w:val="0"/>
        <w:autoSpaceDN w:val="0"/>
        <w:adjustRightInd w:val="0"/>
        <w:spacing w:line="360" w:lineRule="auto"/>
        <w:ind w:firstLine="560"/>
        <w:rPr>
          <w:rFonts w:ascii="宋体" w:cs="楷体_GB2312"/>
          <w:sz w:val="24"/>
          <w:lang w:val="zh-CN"/>
        </w:rPr>
      </w:pPr>
      <w:r>
        <w:rPr>
          <w:rFonts w:ascii="宋体" w:hAnsi="宋体" w:cs="楷体_GB2312"/>
          <w:sz w:val="24"/>
          <w:lang w:val="zh-CN"/>
        </w:rPr>
        <w:t>2</w:t>
      </w:r>
      <w:r>
        <w:rPr>
          <w:rFonts w:hint="eastAsia" w:ascii="宋体" w:hAnsi="宋体" w:cs="楷体_GB2312"/>
          <w:sz w:val="24"/>
          <w:lang w:val="zh-CN"/>
        </w:rPr>
        <w:t>、我方已详细审阅全部招标文件，包括修改文件（如果有的话），及有关附件，我方完全知道必须放弃提出含糊不清或误解的权力。</w:t>
      </w:r>
    </w:p>
    <w:p>
      <w:pPr>
        <w:autoSpaceDE w:val="0"/>
        <w:autoSpaceDN w:val="0"/>
        <w:adjustRightInd w:val="0"/>
        <w:spacing w:line="360" w:lineRule="auto"/>
        <w:ind w:firstLine="560"/>
        <w:rPr>
          <w:rFonts w:ascii="宋体" w:cs="楷体_GB2312"/>
          <w:sz w:val="24"/>
          <w:lang w:val="zh-CN"/>
        </w:rPr>
      </w:pPr>
      <w:r>
        <w:rPr>
          <w:rFonts w:ascii="宋体" w:hAnsi="宋体" w:cs="楷体_GB2312"/>
          <w:sz w:val="24"/>
          <w:lang w:val="zh-CN"/>
        </w:rPr>
        <w:t>3</w:t>
      </w:r>
      <w:r>
        <w:rPr>
          <w:rFonts w:hint="eastAsia" w:ascii="宋体" w:hAnsi="宋体" w:cs="楷体_GB2312"/>
          <w:sz w:val="24"/>
          <w:lang w:val="zh-CN"/>
        </w:rPr>
        <w:t>、如果你单位接受我们的投标，我们将保证在接到按照规定时间完成本项目服务的全部内容，达到合同规定的要求。</w:t>
      </w:r>
    </w:p>
    <w:p>
      <w:pPr>
        <w:autoSpaceDE w:val="0"/>
        <w:autoSpaceDN w:val="0"/>
        <w:adjustRightInd w:val="0"/>
        <w:spacing w:line="360" w:lineRule="auto"/>
        <w:ind w:firstLine="560"/>
        <w:rPr>
          <w:rFonts w:ascii="宋体" w:cs="楷体_GB2312"/>
          <w:sz w:val="24"/>
          <w:lang w:val="zh-CN"/>
        </w:rPr>
      </w:pPr>
      <w:r>
        <w:rPr>
          <w:rFonts w:ascii="宋体" w:hAnsi="宋体" w:cs="楷体_GB2312"/>
          <w:sz w:val="24"/>
          <w:lang w:val="zh-CN"/>
        </w:rPr>
        <w:t>4</w:t>
      </w:r>
      <w:r>
        <w:rPr>
          <w:rFonts w:hint="eastAsia" w:ascii="宋体" w:hAnsi="宋体" w:cs="楷体_GB2312"/>
          <w:sz w:val="24"/>
          <w:lang w:val="zh-CN"/>
        </w:rPr>
        <w:t>、我们同意在投标有效期内严格遵守本投标书的各项承诺，在此期限届满之前，本投标书始终对我方具有约束力，并随时接受中标。</w:t>
      </w:r>
    </w:p>
    <w:p>
      <w:pPr>
        <w:autoSpaceDE w:val="0"/>
        <w:autoSpaceDN w:val="0"/>
        <w:adjustRightInd w:val="0"/>
        <w:spacing w:line="360" w:lineRule="auto"/>
        <w:ind w:firstLine="560"/>
        <w:rPr>
          <w:rFonts w:ascii="宋体" w:cs="楷体_GB2312"/>
          <w:sz w:val="24"/>
          <w:lang w:val="zh-CN"/>
        </w:rPr>
      </w:pPr>
      <w:r>
        <w:rPr>
          <w:rFonts w:ascii="宋体" w:hAnsi="宋体" w:cs="楷体_GB2312"/>
          <w:sz w:val="24"/>
          <w:lang w:val="zh-CN"/>
        </w:rPr>
        <w:t>5</w:t>
      </w:r>
      <w:r>
        <w:rPr>
          <w:rFonts w:hint="eastAsia" w:ascii="宋体" w:hAnsi="宋体" w:cs="楷体_GB2312"/>
          <w:sz w:val="24"/>
          <w:lang w:val="zh-CN"/>
        </w:rPr>
        <w:t>、在合同协议书正式签署生效前，本投标书连同你单位的中标通知书将构成我们双方之间共同遵守的文件，对双方具有约束力。</w:t>
      </w:r>
    </w:p>
    <w:p>
      <w:pPr>
        <w:autoSpaceDE w:val="0"/>
        <w:autoSpaceDN w:val="0"/>
        <w:adjustRightInd w:val="0"/>
        <w:spacing w:line="360" w:lineRule="auto"/>
        <w:ind w:firstLine="560"/>
        <w:rPr>
          <w:rFonts w:ascii="宋体" w:cs="楷体_GB2312"/>
          <w:sz w:val="24"/>
          <w:lang w:val="zh-CN"/>
        </w:rPr>
      </w:pPr>
      <w:r>
        <w:rPr>
          <w:rFonts w:ascii="宋体" w:hAnsi="宋体" w:cs="楷体_GB2312"/>
          <w:sz w:val="24"/>
          <w:lang w:val="zh-CN"/>
        </w:rPr>
        <w:t>6</w:t>
      </w:r>
      <w:r>
        <w:rPr>
          <w:rFonts w:hint="eastAsia" w:ascii="宋体" w:hAnsi="宋体" w:cs="楷体_GB2312"/>
          <w:sz w:val="24"/>
          <w:lang w:val="zh-CN"/>
        </w:rPr>
        <w:t>、我们理解，你单位不一定接受最低报价的投标。同时也理解，你单位不负担我们的任何投标费用。</w:t>
      </w:r>
    </w:p>
    <w:p>
      <w:pPr>
        <w:autoSpaceDE w:val="0"/>
        <w:autoSpaceDN w:val="0"/>
        <w:adjustRightInd w:val="0"/>
        <w:spacing w:line="360" w:lineRule="auto"/>
        <w:ind w:firstLine="560"/>
        <w:rPr>
          <w:rFonts w:ascii="宋体" w:hAnsi="宋体" w:cs="楷体_GB2312"/>
          <w:sz w:val="24"/>
          <w:lang w:val="zh-CN"/>
        </w:rPr>
      </w:pPr>
      <w:r>
        <w:rPr>
          <w:rFonts w:ascii="宋体" w:hAnsi="宋体" w:cs="楷体_GB2312"/>
          <w:sz w:val="24"/>
          <w:lang w:val="zh-CN"/>
        </w:rPr>
        <w:t>7</w:t>
      </w:r>
      <w:r>
        <w:rPr>
          <w:rFonts w:hint="eastAsia" w:ascii="宋体" w:hAnsi="宋体" w:cs="楷体_GB2312"/>
          <w:sz w:val="24"/>
          <w:lang w:val="zh-CN"/>
        </w:rPr>
        <w:t>、我们同意按照国家发展改革委《发改价格〔2015〕299号》文件的规定，招标代理服务费由中标单位以现金形式向代理机构支付。</w:t>
      </w:r>
    </w:p>
    <w:p>
      <w:pPr>
        <w:autoSpaceDE w:val="0"/>
        <w:autoSpaceDN w:val="0"/>
        <w:adjustRightInd w:val="0"/>
        <w:spacing w:line="360" w:lineRule="auto"/>
        <w:ind w:firstLine="560"/>
        <w:rPr>
          <w:rFonts w:ascii="宋体" w:cs="楷体_GB2312"/>
          <w:sz w:val="24"/>
          <w:lang w:val="zh-CN"/>
        </w:rPr>
      </w:pPr>
      <w:r>
        <w:rPr>
          <w:rFonts w:ascii="宋体" w:hAnsi="宋体" w:cs="楷体_GB2312"/>
          <w:sz w:val="24"/>
          <w:lang w:val="zh-CN"/>
        </w:rPr>
        <w:t>8</w:t>
      </w:r>
      <w:r>
        <w:rPr>
          <w:rFonts w:hint="eastAsia" w:ascii="宋体" w:hAnsi="宋体" w:cs="楷体_GB2312"/>
          <w:sz w:val="24"/>
          <w:lang w:val="zh-CN"/>
        </w:rPr>
        <w:t>、其他补充说明。</w:t>
      </w:r>
    </w:p>
    <w:p>
      <w:pPr>
        <w:autoSpaceDE w:val="0"/>
        <w:autoSpaceDN w:val="0"/>
        <w:adjustRightInd w:val="0"/>
        <w:spacing w:line="360" w:lineRule="auto"/>
        <w:ind w:firstLine="560"/>
        <w:rPr>
          <w:rFonts w:ascii="宋体" w:cs="楷体_GB2312"/>
          <w:sz w:val="24"/>
          <w:lang w:val="zh-CN"/>
        </w:rPr>
      </w:pPr>
    </w:p>
    <w:p>
      <w:pPr>
        <w:autoSpaceDE w:val="0"/>
        <w:autoSpaceDN w:val="0"/>
        <w:adjustRightInd w:val="0"/>
        <w:spacing w:line="360" w:lineRule="auto"/>
        <w:ind w:firstLine="560"/>
        <w:rPr>
          <w:rFonts w:ascii="宋体" w:cs="楷体_GB2312"/>
          <w:sz w:val="24"/>
          <w:lang w:val="zh-CN"/>
        </w:rPr>
      </w:pPr>
    </w:p>
    <w:p>
      <w:pPr>
        <w:autoSpaceDE w:val="0"/>
        <w:autoSpaceDN w:val="0"/>
        <w:adjustRightInd w:val="0"/>
        <w:spacing w:line="360" w:lineRule="auto"/>
        <w:ind w:firstLine="560"/>
        <w:rPr>
          <w:rFonts w:ascii="宋体" w:cs="楷体_GB2312"/>
          <w:sz w:val="24"/>
          <w:lang w:val="zh-CN"/>
        </w:rPr>
      </w:pPr>
    </w:p>
    <w:p>
      <w:pPr>
        <w:autoSpaceDE w:val="0"/>
        <w:autoSpaceDN w:val="0"/>
        <w:adjustRightInd w:val="0"/>
        <w:spacing w:line="360" w:lineRule="auto"/>
        <w:ind w:firstLine="5040" w:firstLineChars="2100"/>
        <w:rPr>
          <w:rFonts w:ascii="宋体" w:cs="楷体_GB2312"/>
          <w:sz w:val="24"/>
          <w:u w:val="single"/>
          <w:lang w:val="zh-CN"/>
        </w:rPr>
      </w:pPr>
      <w:r>
        <w:rPr>
          <w:rFonts w:hint="eastAsia" w:ascii="宋体" w:hAnsi="宋体"/>
          <w:sz w:val="24"/>
        </w:rPr>
        <w:t>供应商</w:t>
      </w:r>
      <w:r>
        <w:rPr>
          <w:rFonts w:hint="eastAsia" w:ascii="宋体" w:hAnsi="宋体" w:cs="楷体_GB2312"/>
          <w:sz w:val="24"/>
          <w:lang w:val="zh-CN"/>
        </w:rPr>
        <w:t>（盖单位公章）：</w:t>
      </w:r>
    </w:p>
    <w:p>
      <w:pPr>
        <w:autoSpaceDE w:val="0"/>
        <w:autoSpaceDN w:val="0"/>
        <w:adjustRightInd w:val="0"/>
        <w:spacing w:line="360" w:lineRule="auto"/>
        <w:ind w:firstLine="5040" w:firstLineChars="2100"/>
        <w:rPr>
          <w:rFonts w:ascii="宋体" w:cs="楷体_GB2312"/>
          <w:sz w:val="24"/>
          <w:u w:val="single"/>
          <w:lang w:val="zh-CN"/>
        </w:rPr>
      </w:pPr>
      <w:r>
        <w:rPr>
          <w:rFonts w:hint="eastAsia" w:ascii="宋体" w:hAnsi="宋体" w:cs="楷体_GB2312"/>
          <w:sz w:val="24"/>
          <w:lang w:val="zh-CN"/>
        </w:rPr>
        <w:t>法定代表人或被授权人（签字或盖章）：</w:t>
      </w:r>
    </w:p>
    <w:p>
      <w:pPr>
        <w:autoSpaceDE w:val="0"/>
        <w:autoSpaceDN w:val="0"/>
        <w:adjustRightInd w:val="0"/>
        <w:spacing w:line="360" w:lineRule="auto"/>
        <w:ind w:firstLine="5040" w:firstLineChars="2100"/>
        <w:rPr>
          <w:rFonts w:ascii="宋体" w:cs="楷体_GB2312"/>
          <w:sz w:val="24"/>
          <w:lang w:val="zh-CN"/>
        </w:rPr>
      </w:pPr>
      <w:r>
        <w:rPr>
          <w:rFonts w:hint="eastAsia" w:ascii="宋体" w:hAnsi="宋体" w:cs="楷体_GB2312"/>
          <w:sz w:val="24"/>
          <w:lang w:val="zh-CN"/>
        </w:rPr>
        <w:t>日期：年</w:t>
      </w:r>
      <w:r>
        <w:rPr>
          <w:rFonts w:ascii="宋体" w:hAnsi="宋体" w:cs="楷体_GB2312"/>
          <w:sz w:val="24"/>
          <w:lang w:val="zh-CN"/>
        </w:rPr>
        <w:t xml:space="preserve">    </w:t>
      </w:r>
      <w:r>
        <w:rPr>
          <w:rFonts w:hint="eastAsia" w:ascii="宋体" w:hAnsi="宋体" w:cs="楷体_GB2312"/>
          <w:sz w:val="24"/>
          <w:lang w:val="zh-CN"/>
        </w:rPr>
        <w:t>月</w:t>
      </w:r>
      <w:r>
        <w:rPr>
          <w:rFonts w:ascii="宋体" w:hAnsi="宋体" w:cs="楷体_GB2312"/>
          <w:sz w:val="24"/>
          <w:lang w:val="zh-CN"/>
        </w:rPr>
        <w:t xml:space="preserve">    </w:t>
      </w:r>
      <w:r>
        <w:rPr>
          <w:rFonts w:hint="eastAsia" w:ascii="宋体" w:hAnsi="宋体" w:cs="楷体_GB2312"/>
          <w:sz w:val="24"/>
          <w:lang w:val="zh-CN"/>
        </w:rPr>
        <w:t>日</w:t>
      </w:r>
    </w:p>
    <w:p>
      <w:pPr>
        <w:spacing w:line="360" w:lineRule="auto"/>
        <w:jc w:val="center"/>
        <w:rPr>
          <w:rFonts w:ascii="宋体" w:cs="楷体_GB2312"/>
          <w:b/>
          <w:bCs/>
          <w:sz w:val="30"/>
          <w:szCs w:val="30"/>
        </w:rPr>
      </w:pPr>
      <w:r>
        <w:rPr>
          <w:rFonts w:ascii="宋体" w:cs="楷体_GB2312"/>
          <w:b/>
          <w:bCs/>
          <w:sz w:val="24"/>
          <w:lang w:val="zh-CN"/>
        </w:rPr>
        <w:br w:type="page"/>
      </w:r>
      <w:r>
        <w:rPr>
          <w:rFonts w:hint="eastAsia" w:ascii="宋体" w:hAnsi="宋体" w:cs="楷体_GB2312"/>
          <w:b/>
          <w:sz w:val="30"/>
          <w:szCs w:val="30"/>
          <w:lang w:val="zh-CN"/>
        </w:rPr>
        <w:t>（二）</w:t>
      </w:r>
      <w:r>
        <w:rPr>
          <w:rFonts w:hint="eastAsia" w:ascii="宋体" w:hAnsi="宋体" w:cs="楷体_GB2312"/>
          <w:b/>
          <w:bCs/>
          <w:sz w:val="30"/>
          <w:szCs w:val="30"/>
          <w:lang w:val="zh-CN"/>
        </w:rPr>
        <w:t>开标一览表</w:t>
      </w:r>
    </w:p>
    <w:tbl>
      <w:tblPr>
        <w:tblStyle w:val="17"/>
        <w:tblW w:w="96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2"/>
        <w:gridCol w:w="11"/>
        <w:gridCol w:w="7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1" w:hRule="atLeast"/>
          <w:jc w:val="center"/>
        </w:trPr>
        <w:tc>
          <w:tcPr>
            <w:tcW w:w="2523" w:type="dxa"/>
            <w:gridSpan w:val="2"/>
            <w:vAlign w:val="center"/>
          </w:tcPr>
          <w:p>
            <w:pPr>
              <w:spacing w:line="360" w:lineRule="auto"/>
              <w:jc w:val="center"/>
              <w:rPr>
                <w:rFonts w:ascii="宋体"/>
                <w:sz w:val="24"/>
              </w:rPr>
            </w:pPr>
            <w:r>
              <w:rPr>
                <w:rFonts w:hint="eastAsia" w:ascii="宋体" w:hAnsi="宋体"/>
                <w:sz w:val="24"/>
              </w:rPr>
              <w:t>供应商名称</w:t>
            </w:r>
          </w:p>
        </w:tc>
        <w:tc>
          <w:tcPr>
            <w:tcW w:w="7123" w:type="dxa"/>
            <w:vAlign w:val="center"/>
          </w:tcPr>
          <w:p>
            <w:pPr>
              <w:spacing w:line="360" w:lineRule="auto"/>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0" w:hRule="atLeast"/>
          <w:jc w:val="center"/>
        </w:trPr>
        <w:tc>
          <w:tcPr>
            <w:tcW w:w="2512" w:type="dxa"/>
            <w:vAlign w:val="center"/>
          </w:tcPr>
          <w:p>
            <w:pPr>
              <w:spacing w:line="360" w:lineRule="auto"/>
              <w:jc w:val="center"/>
              <w:rPr>
                <w:rFonts w:ascii="宋体"/>
                <w:sz w:val="24"/>
                <w:highlight w:val="red"/>
              </w:rPr>
            </w:pPr>
            <w:r>
              <w:rPr>
                <w:rFonts w:hint="eastAsia" w:ascii="宋体" w:hAnsi="宋体"/>
                <w:sz w:val="24"/>
              </w:rPr>
              <w:t>项目名称</w:t>
            </w:r>
          </w:p>
        </w:tc>
        <w:tc>
          <w:tcPr>
            <w:tcW w:w="7134" w:type="dxa"/>
            <w:gridSpan w:val="2"/>
            <w:vAlign w:val="center"/>
          </w:tcPr>
          <w:p>
            <w:pPr>
              <w:widowControl/>
              <w:jc w:val="left"/>
              <w:rPr>
                <w:rFonts w:ascii="宋体"/>
                <w:sz w:val="24"/>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1" w:hRule="atLeast"/>
          <w:jc w:val="center"/>
        </w:trPr>
        <w:tc>
          <w:tcPr>
            <w:tcW w:w="2512" w:type="dxa"/>
            <w:vAlign w:val="center"/>
          </w:tcPr>
          <w:p>
            <w:pPr>
              <w:spacing w:line="360" w:lineRule="auto"/>
              <w:rPr>
                <w:rFonts w:ascii="宋体"/>
                <w:sz w:val="24"/>
              </w:rPr>
            </w:pPr>
            <w:r>
              <w:rPr>
                <w:rFonts w:ascii="宋体" w:hAnsi="宋体"/>
                <w:sz w:val="24"/>
              </w:rPr>
              <w:t xml:space="preserve">    </w:t>
            </w:r>
            <w:r>
              <w:rPr>
                <w:rFonts w:hint="eastAsia" w:ascii="宋体" w:hAnsi="宋体"/>
                <w:sz w:val="24"/>
              </w:rPr>
              <w:t>投标报价</w:t>
            </w:r>
          </w:p>
        </w:tc>
        <w:tc>
          <w:tcPr>
            <w:tcW w:w="7134" w:type="dxa"/>
            <w:gridSpan w:val="2"/>
            <w:vAlign w:val="center"/>
          </w:tcPr>
          <w:p>
            <w:pPr>
              <w:spacing w:line="360" w:lineRule="auto"/>
              <w:rPr>
                <w:rFonts w:ascii="宋体"/>
                <w:sz w:val="24"/>
              </w:rPr>
            </w:pPr>
            <w:r>
              <w:rPr>
                <w:rFonts w:hint="eastAsia" w:ascii="宋体" w:hAnsi="宋体"/>
                <w:sz w:val="24"/>
              </w:rPr>
              <w:t>大写：</w:t>
            </w:r>
            <w:r>
              <w:rPr>
                <w:rFonts w:ascii="宋体" w:hAnsi="宋体"/>
                <w:sz w:val="24"/>
              </w:rPr>
              <w:t xml:space="preserve">      </w:t>
            </w:r>
            <w:r>
              <w:rPr>
                <w:rFonts w:hint="eastAsia" w:ascii="宋体" w:hAnsi="宋体"/>
                <w:sz w:val="24"/>
              </w:rPr>
              <w:t xml:space="preserve"> </w:t>
            </w:r>
          </w:p>
          <w:p>
            <w:pPr>
              <w:widowControl/>
              <w:jc w:val="left"/>
              <w:rPr>
                <w:rFonts w:ascii="宋体"/>
                <w:sz w:val="24"/>
              </w:rPr>
            </w:pPr>
            <w:r>
              <w:rPr>
                <w:rFonts w:hint="eastAsia" w:ascii="宋体" w:hAnsi="宋体"/>
                <w:sz w:val="24"/>
              </w:rPr>
              <w:t>小写：</w:t>
            </w:r>
            <w:r>
              <w:rPr>
                <w:rFonts w:ascii="宋体" w:hAnsi="宋体"/>
                <w:sz w:val="24"/>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4" w:hRule="atLeast"/>
          <w:jc w:val="center"/>
        </w:trPr>
        <w:tc>
          <w:tcPr>
            <w:tcW w:w="2512" w:type="dxa"/>
            <w:vAlign w:val="center"/>
          </w:tcPr>
          <w:p>
            <w:pPr>
              <w:spacing w:line="360" w:lineRule="auto"/>
              <w:jc w:val="center"/>
              <w:rPr>
                <w:rFonts w:ascii="宋体"/>
                <w:sz w:val="24"/>
              </w:rPr>
            </w:pPr>
            <w:r>
              <w:rPr>
                <w:rFonts w:hint="eastAsia" w:ascii="宋体" w:hAnsi="宋体"/>
                <w:sz w:val="24"/>
              </w:rPr>
              <w:t>投标质量</w:t>
            </w:r>
          </w:p>
        </w:tc>
        <w:tc>
          <w:tcPr>
            <w:tcW w:w="7134" w:type="dxa"/>
            <w:gridSpan w:val="2"/>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8" w:hRule="atLeast"/>
          <w:jc w:val="center"/>
        </w:trPr>
        <w:tc>
          <w:tcPr>
            <w:tcW w:w="2512" w:type="dxa"/>
            <w:vAlign w:val="center"/>
          </w:tcPr>
          <w:p>
            <w:pPr>
              <w:spacing w:line="360" w:lineRule="auto"/>
              <w:jc w:val="center"/>
              <w:rPr>
                <w:rFonts w:ascii="宋体"/>
                <w:sz w:val="24"/>
              </w:rPr>
            </w:pPr>
            <w:r>
              <w:rPr>
                <w:rFonts w:hint="eastAsia" w:ascii="宋体" w:hAnsi="宋体"/>
                <w:sz w:val="24"/>
              </w:rPr>
              <w:t>服务</w:t>
            </w:r>
            <w:r>
              <w:rPr>
                <w:rFonts w:hint="eastAsia" w:ascii="宋体" w:hAnsi="宋体"/>
                <w:sz w:val="24"/>
                <w:lang w:eastAsia="zh-CN"/>
              </w:rPr>
              <w:t>周期</w:t>
            </w:r>
          </w:p>
        </w:tc>
        <w:tc>
          <w:tcPr>
            <w:tcW w:w="7134" w:type="dxa"/>
            <w:gridSpan w:val="2"/>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jc w:val="center"/>
        </w:trPr>
        <w:tc>
          <w:tcPr>
            <w:tcW w:w="9646" w:type="dxa"/>
            <w:gridSpan w:val="3"/>
            <w:vAlign w:val="center"/>
          </w:tcPr>
          <w:p>
            <w:pPr>
              <w:pStyle w:val="9"/>
              <w:spacing w:line="360" w:lineRule="auto"/>
              <w:rPr>
                <w:rFonts w:ascii="宋体"/>
                <w:sz w:val="24"/>
              </w:rPr>
            </w:pPr>
            <w:r>
              <w:rPr>
                <w:rFonts w:hint="eastAsia" w:ascii="宋体" w:hAnsi="宋体"/>
                <w:sz w:val="24"/>
              </w:rPr>
              <w:t>备注：</w:t>
            </w:r>
          </w:p>
        </w:tc>
      </w:tr>
    </w:tbl>
    <w:p>
      <w:pPr>
        <w:autoSpaceDE w:val="0"/>
        <w:autoSpaceDN w:val="0"/>
        <w:adjustRightInd w:val="0"/>
        <w:spacing w:line="360" w:lineRule="auto"/>
        <w:ind w:right="-817"/>
        <w:rPr>
          <w:rFonts w:ascii="宋体" w:cs="楷体_GB2312"/>
          <w:sz w:val="24"/>
          <w:lang w:val="zh-CN"/>
        </w:rPr>
      </w:pPr>
    </w:p>
    <w:p>
      <w:pPr>
        <w:autoSpaceDE w:val="0"/>
        <w:autoSpaceDN w:val="0"/>
        <w:adjustRightInd w:val="0"/>
        <w:spacing w:line="360" w:lineRule="auto"/>
        <w:jc w:val="center"/>
        <w:rPr>
          <w:rFonts w:ascii="宋体" w:cs="楷体_GB2312"/>
          <w:sz w:val="24"/>
          <w:lang w:val="zh-CN"/>
        </w:rPr>
      </w:pPr>
      <w:r>
        <w:rPr>
          <w:rFonts w:hint="eastAsia" w:ascii="宋体" w:hAnsi="宋体"/>
          <w:sz w:val="24"/>
        </w:rPr>
        <w:t>供应商</w:t>
      </w:r>
      <w:r>
        <w:rPr>
          <w:rFonts w:hint="eastAsia" w:ascii="宋体" w:hAnsi="宋体" w:cs="楷体_GB2312"/>
          <w:sz w:val="24"/>
          <w:lang w:val="zh-CN"/>
        </w:rPr>
        <w:t>（盖单位公章）：</w:t>
      </w:r>
    </w:p>
    <w:p>
      <w:pPr>
        <w:autoSpaceDE w:val="0"/>
        <w:autoSpaceDN w:val="0"/>
        <w:adjustRightInd w:val="0"/>
        <w:spacing w:line="360" w:lineRule="auto"/>
        <w:ind w:left="-2" w:leftChars="-1" w:right="-817" w:firstLine="3120" w:firstLineChars="1300"/>
        <w:rPr>
          <w:rFonts w:ascii="宋体" w:cs="楷体_GB2312"/>
          <w:sz w:val="24"/>
          <w:lang w:val="zh-CN"/>
        </w:rPr>
      </w:pPr>
      <w:r>
        <w:rPr>
          <w:rFonts w:hint="eastAsia" w:ascii="宋体" w:hAnsi="宋体" w:cs="楷体_GB2312"/>
          <w:sz w:val="24"/>
          <w:lang w:val="zh-CN"/>
        </w:rPr>
        <w:t>法定代表人或被授权人（签字或盖章）：</w:t>
      </w:r>
    </w:p>
    <w:p>
      <w:pPr>
        <w:autoSpaceDE w:val="0"/>
        <w:autoSpaceDN w:val="0"/>
        <w:adjustRightInd w:val="0"/>
        <w:spacing w:line="360" w:lineRule="auto"/>
        <w:ind w:right="-817"/>
        <w:jc w:val="center"/>
        <w:rPr>
          <w:rFonts w:ascii="宋体" w:cs="楷体_GB2312"/>
          <w:sz w:val="24"/>
          <w:lang w:val="zh-CN"/>
        </w:rPr>
      </w:pPr>
      <w:r>
        <w:rPr>
          <w:rFonts w:hint="eastAsia" w:ascii="宋体" w:hAnsi="宋体" w:cs="楷体_GB2312"/>
          <w:sz w:val="24"/>
          <w:lang w:val="zh-CN"/>
        </w:rPr>
        <w:t>日期：年</w:t>
      </w:r>
      <w:r>
        <w:rPr>
          <w:rFonts w:ascii="宋体" w:hAnsi="宋体" w:cs="楷体_GB2312"/>
          <w:sz w:val="24"/>
          <w:lang w:val="zh-CN"/>
        </w:rPr>
        <w:t xml:space="preserve">   </w:t>
      </w:r>
      <w:r>
        <w:rPr>
          <w:rFonts w:hint="eastAsia" w:ascii="宋体" w:hAnsi="宋体" w:cs="楷体_GB2312"/>
          <w:sz w:val="24"/>
          <w:lang w:val="zh-CN"/>
        </w:rPr>
        <w:t>月</w:t>
      </w:r>
      <w:r>
        <w:rPr>
          <w:rFonts w:ascii="宋体" w:hAnsi="宋体" w:cs="楷体_GB2312"/>
          <w:sz w:val="24"/>
          <w:lang w:val="zh-CN"/>
        </w:rPr>
        <w:t xml:space="preserve">   </w:t>
      </w:r>
      <w:r>
        <w:rPr>
          <w:rFonts w:hint="eastAsia" w:ascii="宋体" w:hAnsi="宋体" w:cs="楷体_GB2312"/>
          <w:sz w:val="24"/>
          <w:lang w:val="zh-CN"/>
        </w:rPr>
        <w:t>日</w:t>
      </w:r>
    </w:p>
    <w:p>
      <w:pPr>
        <w:autoSpaceDE w:val="0"/>
        <w:autoSpaceDN w:val="0"/>
        <w:adjustRightInd w:val="0"/>
        <w:spacing w:line="360" w:lineRule="auto"/>
        <w:ind w:left="-2" w:right="-817" w:firstLine="5760"/>
        <w:rPr>
          <w:rFonts w:ascii="宋体" w:cs="楷体_GB2312"/>
          <w:sz w:val="24"/>
          <w:lang w:val="zh-CN"/>
        </w:rPr>
      </w:pPr>
    </w:p>
    <w:p>
      <w:pPr>
        <w:autoSpaceDE w:val="0"/>
        <w:autoSpaceDN w:val="0"/>
        <w:adjustRightInd w:val="0"/>
        <w:spacing w:line="360" w:lineRule="auto"/>
        <w:ind w:left="-2" w:right="-817" w:firstLine="5760"/>
        <w:rPr>
          <w:rFonts w:ascii="宋体" w:cs="楷体_GB2312"/>
          <w:sz w:val="24"/>
          <w:lang w:val="zh-CN"/>
        </w:rPr>
      </w:pPr>
    </w:p>
    <w:p>
      <w:pPr>
        <w:autoSpaceDE w:val="0"/>
        <w:autoSpaceDN w:val="0"/>
        <w:adjustRightInd w:val="0"/>
        <w:spacing w:line="360" w:lineRule="auto"/>
        <w:ind w:left="-2" w:right="-817" w:firstLine="5760"/>
        <w:rPr>
          <w:rFonts w:ascii="宋体" w:cs="楷体_GB2312"/>
          <w:sz w:val="24"/>
          <w:lang w:val="zh-CN"/>
        </w:rPr>
      </w:pPr>
    </w:p>
    <w:p>
      <w:pPr>
        <w:autoSpaceDE w:val="0"/>
        <w:autoSpaceDN w:val="0"/>
        <w:adjustRightInd w:val="0"/>
        <w:spacing w:line="360" w:lineRule="auto"/>
        <w:ind w:left="-2" w:right="-817" w:firstLine="5760"/>
        <w:rPr>
          <w:rFonts w:ascii="宋体" w:cs="楷体_GB2312"/>
          <w:sz w:val="24"/>
          <w:lang w:val="zh-CN"/>
        </w:rPr>
      </w:pPr>
    </w:p>
    <w:p>
      <w:pPr>
        <w:autoSpaceDE w:val="0"/>
        <w:autoSpaceDN w:val="0"/>
        <w:adjustRightInd w:val="0"/>
        <w:spacing w:line="360" w:lineRule="auto"/>
        <w:ind w:left="-2" w:right="-817" w:firstLine="5760"/>
        <w:rPr>
          <w:rFonts w:ascii="宋体" w:cs="楷体_GB2312"/>
          <w:sz w:val="24"/>
          <w:lang w:val="zh-CN"/>
        </w:rPr>
      </w:pPr>
    </w:p>
    <w:p>
      <w:pPr>
        <w:autoSpaceDE w:val="0"/>
        <w:autoSpaceDN w:val="0"/>
        <w:adjustRightInd w:val="0"/>
        <w:spacing w:line="360" w:lineRule="auto"/>
        <w:ind w:left="-2" w:right="-817" w:firstLine="5760"/>
        <w:rPr>
          <w:rFonts w:ascii="宋体" w:cs="楷体_GB2312"/>
          <w:sz w:val="24"/>
          <w:lang w:val="zh-CN"/>
        </w:rPr>
      </w:pPr>
    </w:p>
    <w:p>
      <w:pPr>
        <w:autoSpaceDE w:val="0"/>
        <w:autoSpaceDN w:val="0"/>
        <w:adjustRightInd w:val="0"/>
        <w:spacing w:line="360" w:lineRule="auto"/>
        <w:ind w:left="-2" w:right="-817" w:firstLine="5760"/>
        <w:rPr>
          <w:rFonts w:ascii="宋体" w:cs="楷体_GB2312"/>
          <w:sz w:val="24"/>
          <w:lang w:val="zh-CN"/>
        </w:rPr>
      </w:pPr>
    </w:p>
    <w:p>
      <w:pPr>
        <w:autoSpaceDE w:val="0"/>
        <w:autoSpaceDN w:val="0"/>
        <w:adjustRightInd w:val="0"/>
        <w:spacing w:line="360" w:lineRule="auto"/>
        <w:rPr>
          <w:rFonts w:ascii="宋体" w:cs="楷体_GB2312"/>
          <w:b/>
          <w:bCs/>
          <w:sz w:val="24"/>
          <w:lang w:val="zh-CN"/>
        </w:rPr>
      </w:pPr>
    </w:p>
    <w:p>
      <w:pPr>
        <w:widowControl/>
        <w:numPr>
          <w:ilvl w:val="0"/>
          <w:numId w:val="5"/>
        </w:numPr>
        <w:jc w:val="center"/>
        <w:rPr>
          <w:rFonts w:hint="eastAsia" w:ascii="宋体" w:hAnsi="宋体" w:cs="楷体_GB2312"/>
          <w:b/>
          <w:bCs/>
          <w:sz w:val="30"/>
          <w:szCs w:val="30"/>
          <w:lang w:val="zh-CN"/>
        </w:rPr>
      </w:pPr>
      <w:r>
        <w:rPr>
          <w:rFonts w:hint="eastAsia" w:ascii="宋体" w:hAnsi="宋体" w:cs="楷体_GB2312"/>
          <w:b/>
          <w:bCs/>
          <w:sz w:val="30"/>
          <w:szCs w:val="30"/>
          <w:lang w:val="zh-CN"/>
        </w:rPr>
        <w:t>详细报价清单</w:t>
      </w:r>
    </w:p>
    <w:p>
      <w:pPr>
        <w:widowControl/>
        <w:numPr>
          <w:ilvl w:val="0"/>
          <w:numId w:val="0"/>
        </w:numPr>
        <w:jc w:val="center"/>
        <w:rPr>
          <w:rFonts w:hint="eastAsia" w:ascii="宋体" w:hAnsi="宋体" w:cs="楷体_GB2312"/>
          <w:b/>
          <w:bCs/>
          <w:sz w:val="30"/>
          <w:szCs w:val="30"/>
          <w:lang w:val="zh-CN"/>
        </w:rPr>
      </w:pPr>
    </w:p>
    <w:p>
      <w:pPr>
        <w:widowControl/>
        <w:numPr>
          <w:ilvl w:val="0"/>
          <w:numId w:val="0"/>
        </w:numPr>
        <w:jc w:val="center"/>
        <w:rPr>
          <w:rFonts w:hint="eastAsia" w:ascii="宋体" w:hAnsi="宋体" w:cs="楷体_GB2312"/>
          <w:b/>
          <w:bCs/>
          <w:sz w:val="30"/>
          <w:szCs w:val="30"/>
          <w:lang w:val="zh-CN"/>
        </w:rPr>
      </w:pPr>
    </w:p>
    <w:p>
      <w:pPr>
        <w:widowControl/>
        <w:numPr>
          <w:ilvl w:val="0"/>
          <w:numId w:val="0"/>
        </w:numPr>
        <w:ind w:firstLine="4337" w:firstLineChars="1800"/>
        <w:jc w:val="both"/>
        <w:rPr>
          <w:rFonts w:ascii="宋体" w:cs="楷体_GB2312"/>
          <w:b/>
          <w:bCs/>
          <w:sz w:val="24"/>
          <w:szCs w:val="24"/>
          <w:lang w:val="zh-CN"/>
        </w:rPr>
      </w:pPr>
      <w:r>
        <w:rPr>
          <w:rFonts w:hint="eastAsia" w:ascii="宋体" w:hAnsi="宋体" w:cs="楷体_GB2312"/>
          <w:b/>
          <w:bCs/>
          <w:sz w:val="24"/>
          <w:szCs w:val="24"/>
          <w:lang w:val="zh-CN"/>
        </w:rPr>
        <w:t>（格式自拟）</w:t>
      </w:r>
    </w:p>
    <w:p>
      <w:pPr>
        <w:autoSpaceDE w:val="0"/>
        <w:autoSpaceDN w:val="0"/>
        <w:adjustRightInd w:val="0"/>
        <w:spacing w:line="360" w:lineRule="auto"/>
        <w:jc w:val="center"/>
        <w:rPr>
          <w:rFonts w:ascii="宋体" w:cs="楷体_GB2312"/>
          <w:b/>
          <w:bCs/>
          <w:sz w:val="24"/>
          <w:lang w:val="zh-CN"/>
        </w:rPr>
      </w:pPr>
    </w:p>
    <w:p>
      <w:pPr>
        <w:autoSpaceDE w:val="0"/>
        <w:autoSpaceDN w:val="0"/>
        <w:adjustRightInd w:val="0"/>
        <w:spacing w:line="360" w:lineRule="auto"/>
        <w:ind w:firstLine="120" w:firstLineChars="50"/>
        <w:rPr>
          <w:rFonts w:ascii="宋体" w:cs="楷体_GB2312"/>
          <w:bCs/>
          <w:sz w:val="24"/>
        </w:rPr>
      </w:pPr>
    </w:p>
    <w:p>
      <w:pPr>
        <w:autoSpaceDE w:val="0"/>
        <w:autoSpaceDN w:val="0"/>
        <w:adjustRightInd w:val="0"/>
        <w:spacing w:line="360" w:lineRule="auto"/>
        <w:ind w:firstLine="120" w:firstLineChars="50"/>
        <w:rPr>
          <w:rFonts w:ascii="宋体" w:cs="楷体_GB2312"/>
          <w:bCs/>
          <w:sz w:val="24"/>
        </w:rPr>
      </w:pPr>
    </w:p>
    <w:p>
      <w:pPr>
        <w:autoSpaceDE w:val="0"/>
        <w:autoSpaceDN w:val="0"/>
        <w:adjustRightInd w:val="0"/>
        <w:spacing w:line="360" w:lineRule="auto"/>
        <w:ind w:firstLine="120" w:firstLineChars="50"/>
        <w:rPr>
          <w:rFonts w:ascii="宋体" w:cs="楷体_GB2312"/>
          <w:bCs/>
          <w:sz w:val="24"/>
        </w:rPr>
      </w:pPr>
    </w:p>
    <w:p>
      <w:pPr>
        <w:autoSpaceDE w:val="0"/>
        <w:autoSpaceDN w:val="0"/>
        <w:adjustRightInd w:val="0"/>
        <w:spacing w:line="360" w:lineRule="auto"/>
        <w:ind w:firstLine="120" w:firstLineChars="50"/>
        <w:rPr>
          <w:rFonts w:ascii="宋体" w:cs="楷体_GB2312"/>
          <w:bCs/>
          <w:sz w:val="24"/>
        </w:rPr>
      </w:pPr>
    </w:p>
    <w:p>
      <w:pPr>
        <w:autoSpaceDE w:val="0"/>
        <w:autoSpaceDN w:val="0"/>
        <w:adjustRightInd w:val="0"/>
        <w:spacing w:line="360" w:lineRule="auto"/>
        <w:ind w:firstLine="120" w:firstLineChars="50"/>
        <w:rPr>
          <w:rFonts w:ascii="宋体" w:cs="楷体_GB2312"/>
          <w:bCs/>
          <w:sz w:val="24"/>
        </w:rPr>
      </w:pPr>
    </w:p>
    <w:p>
      <w:pPr>
        <w:autoSpaceDE w:val="0"/>
        <w:autoSpaceDN w:val="0"/>
        <w:adjustRightInd w:val="0"/>
        <w:spacing w:line="360" w:lineRule="auto"/>
        <w:ind w:firstLine="120" w:firstLineChars="50"/>
        <w:rPr>
          <w:rFonts w:ascii="宋体" w:cs="楷体_GB2312"/>
          <w:bCs/>
          <w:sz w:val="24"/>
        </w:rPr>
      </w:pPr>
    </w:p>
    <w:p>
      <w:pPr>
        <w:autoSpaceDE w:val="0"/>
        <w:autoSpaceDN w:val="0"/>
        <w:adjustRightInd w:val="0"/>
        <w:spacing w:line="360" w:lineRule="auto"/>
        <w:ind w:firstLine="120" w:firstLineChars="50"/>
        <w:rPr>
          <w:rFonts w:ascii="宋体" w:cs="楷体_GB2312"/>
          <w:bCs/>
          <w:sz w:val="24"/>
        </w:rPr>
      </w:pPr>
    </w:p>
    <w:p>
      <w:pPr>
        <w:autoSpaceDE w:val="0"/>
        <w:autoSpaceDN w:val="0"/>
        <w:adjustRightInd w:val="0"/>
        <w:spacing w:line="360" w:lineRule="auto"/>
        <w:ind w:firstLine="120" w:firstLineChars="50"/>
        <w:rPr>
          <w:rFonts w:ascii="宋体" w:cs="楷体_GB2312"/>
          <w:bCs/>
          <w:sz w:val="24"/>
        </w:rPr>
      </w:pPr>
    </w:p>
    <w:p>
      <w:pPr>
        <w:autoSpaceDE w:val="0"/>
        <w:autoSpaceDN w:val="0"/>
        <w:adjustRightInd w:val="0"/>
        <w:spacing w:line="360" w:lineRule="auto"/>
        <w:ind w:firstLine="120" w:firstLineChars="50"/>
        <w:rPr>
          <w:rFonts w:ascii="宋体" w:cs="楷体_GB2312"/>
          <w:bCs/>
          <w:sz w:val="24"/>
        </w:rPr>
      </w:pPr>
    </w:p>
    <w:p>
      <w:pPr>
        <w:autoSpaceDE w:val="0"/>
        <w:autoSpaceDN w:val="0"/>
        <w:adjustRightInd w:val="0"/>
        <w:spacing w:line="360" w:lineRule="auto"/>
        <w:ind w:firstLine="120" w:firstLineChars="50"/>
        <w:rPr>
          <w:rFonts w:ascii="宋体" w:cs="楷体_GB2312"/>
          <w:bCs/>
          <w:sz w:val="24"/>
        </w:rPr>
      </w:pPr>
    </w:p>
    <w:p>
      <w:pPr>
        <w:autoSpaceDE w:val="0"/>
        <w:autoSpaceDN w:val="0"/>
        <w:adjustRightInd w:val="0"/>
        <w:spacing w:line="360" w:lineRule="auto"/>
        <w:ind w:firstLine="120" w:firstLineChars="50"/>
        <w:rPr>
          <w:rFonts w:ascii="宋体" w:cs="楷体_GB2312"/>
          <w:bCs/>
          <w:sz w:val="24"/>
        </w:rPr>
      </w:pPr>
    </w:p>
    <w:p>
      <w:pPr>
        <w:autoSpaceDE w:val="0"/>
        <w:autoSpaceDN w:val="0"/>
        <w:adjustRightInd w:val="0"/>
        <w:spacing w:line="360" w:lineRule="auto"/>
        <w:ind w:firstLine="120" w:firstLineChars="50"/>
        <w:rPr>
          <w:rFonts w:ascii="宋体" w:cs="楷体_GB2312"/>
          <w:bCs/>
          <w:sz w:val="24"/>
        </w:rPr>
      </w:pPr>
    </w:p>
    <w:p>
      <w:pPr>
        <w:autoSpaceDE w:val="0"/>
        <w:autoSpaceDN w:val="0"/>
        <w:adjustRightInd w:val="0"/>
        <w:spacing w:line="360" w:lineRule="auto"/>
        <w:ind w:firstLine="120" w:firstLineChars="50"/>
        <w:rPr>
          <w:rFonts w:ascii="宋体" w:cs="楷体_GB2312"/>
          <w:bCs/>
          <w:sz w:val="24"/>
        </w:rPr>
      </w:pPr>
    </w:p>
    <w:p>
      <w:pPr>
        <w:autoSpaceDE w:val="0"/>
        <w:autoSpaceDN w:val="0"/>
        <w:adjustRightInd w:val="0"/>
        <w:spacing w:line="360" w:lineRule="auto"/>
        <w:ind w:firstLine="120" w:firstLineChars="50"/>
        <w:rPr>
          <w:rFonts w:ascii="宋体" w:cs="楷体_GB2312"/>
          <w:bCs/>
          <w:sz w:val="24"/>
        </w:rPr>
      </w:pPr>
    </w:p>
    <w:p>
      <w:pPr>
        <w:autoSpaceDE w:val="0"/>
        <w:autoSpaceDN w:val="0"/>
        <w:adjustRightInd w:val="0"/>
        <w:spacing w:line="360" w:lineRule="auto"/>
        <w:ind w:firstLine="120" w:firstLineChars="50"/>
        <w:rPr>
          <w:rFonts w:ascii="宋体" w:cs="楷体_GB2312"/>
          <w:bCs/>
          <w:sz w:val="24"/>
        </w:rPr>
      </w:pPr>
    </w:p>
    <w:p>
      <w:pPr>
        <w:autoSpaceDE w:val="0"/>
        <w:autoSpaceDN w:val="0"/>
        <w:adjustRightInd w:val="0"/>
        <w:spacing w:line="360" w:lineRule="auto"/>
        <w:ind w:firstLine="120" w:firstLineChars="50"/>
        <w:rPr>
          <w:rFonts w:ascii="宋体" w:cs="楷体_GB2312"/>
          <w:bCs/>
          <w:sz w:val="24"/>
        </w:rPr>
      </w:pPr>
    </w:p>
    <w:p>
      <w:pPr>
        <w:autoSpaceDE w:val="0"/>
        <w:autoSpaceDN w:val="0"/>
        <w:adjustRightInd w:val="0"/>
        <w:spacing w:line="360" w:lineRule="auto"/>
        <w:ind w:firstLine="120" w:firstLineChars="50"/>
        <w:rPr>
          <w:rFonts w:ascii="宋体" w:cs="楷体_GB2312"/>
          <w:bCs/>
          <w:sz w:val="24"/>
        </w:rPr>
      </w:pPr>
    </w:p>
    <w:p>
      <w:pPr>
        <w:autoSpaceDE w:val="0"/>
        <w:autoSpaceDN w:val="0"/>
        <w:adjustRightInd w:val="0"/>
        <w:spacing w:line="360" w:lineRule="auto"/>
        <w:ind w:firstLine="120" w:firstLineChars="50"/>
        <w:rPr>
          <w:rFonts w:ascii="宋体" w:cs="楷体_GB2312"/>
          <w:bCs/>
          <w:sz w:val="24"/>
        </w:rPr>
      </w:pPr>
    </w:p>
    <w:p>
      <w:pPr>
        <w:autoSpaceDE w:val="0"/>
        <w:autoSpaceDN w:val="0"/>
        <w:adjustRightInd w:val="0"/>
        <w:spacing w:line="360" w:lineRule="auto"/>
        <w:jc w:val="center"/>
        <w:rPr>
          <w:rFonts w:ascii="宋体" w:cs="楷体_GB2312"/>
          <w:sz w:val="24"/>
          <w:lang w:val="zh-CN"/>
        </w:rPr>
      </w:pPr>
      <w:r>
        <w:rPr>
          <w:rFonts w:hint="eastAsia" w:ascii="宋体" w:hAnsi="宋体"/>
          <w:sz w:val="24"/>
        </w:rPr>
        <w:t>供应商</w:t>
      </w:r>
      <w:r>
        <w:rPr>
          <w:rFonts w:hint="eastAsia" w:ascii="宋体" w:hAnsi="宋体" w:cs="楷体_GB2312"/>
          <w:sz w:val="24"/>
          <w:lang w:val="zh-CN"/>
        </w:rPr>
        <w:t>（盖单位公章）：</w:t>
      </w:r>
    </w:p>
    <w:p>
      <w:pPr>
        <w:autoSpaceDE w:val="0"/>
        <w:autoSpaceDN w:val="0"/>
        <w:adjustRightInd w:val="0"/>
        <w:spacing w:line="360" w:lineRule="auto"/>
        <w:ind w:left="-2" w:leftChars="-1" w:right="-817" w:firstLine="3120" w:firstLineChars="1300"/>
        <w:rPr>
          <w:rFonts w:ascii="宋体" w:cs="楷体_GB2312"/>
          <w:sz w:val="24"/>
          <w:lang w:val="zh-CN"/>
        </w:rPr>
      </w:pPr>
      <w:r>
        <w:rPr>
          <w:rFonts w:hint="eastAsia" w:ascii="宋体" w:hAnsi="宋体" w:cs="楷体_GB2312"/>
          <w:sz w:val="24"/>
          <w:lang w:val="zh-CN"/>
        </w:rPr>
        <w:t>法定代表人或被授权人（签字或盖章）：</w:t>
      </w:r>
    </w:p>
    <w:p>
      <w:pPr>
        <w:autoSpaceDE w:val="0"/>
        <w:autoSpaceDN w:val="0"/>
        <w:adjustRightInd w:val="0"/>
        <w:spacing w:line="360" w:lineRule="auto"/>
        <w:ind w:right="-817"/>
        <w:jc w:val="center"/>
        <w:rPr>
          <w:rFonts w:ascii="宋体" w:cs="楷体_GB2312"/>
          <w:sz w:val="24"/>
          <w:lang w:val="zh-CN"/>
        </w:rPr>
      </w:pPr>
      <w:r>
        <w:rPr>
          <w:rFonts w:hint="eastAsia" w:ascii="宋体" w:hAnsi="宋体" w:cs="楷体_GB2312"/>
          <w:sz w:val="24"/>
          <w:lang w:val="zh-CN"/>
        </w:rPr>
        <w:t>日期：年</w:t>
      </w:r>
      <w:r>
        <w:rPr>
          <w:rFonts w:ascii="宋体" w:hAnsi="宋体" w:cs="楷体_GB2312"/>
          <w:sz w:val="24"/>
          <w:lang w:val="zh-CN"/>
        </w:rPr>
        <w:t xml:space="preserve">   </w:t>
      </w:r>
      <w:r>
        <w:rPr>
          <w:rFonts w:hint="eastAsia" w:ascii="宋体" w:hAnsi="宋体" w:cs="楷体_GB2312"/>
          <w:sz w:val="24"/>
          <w:lang w:val="zh-CN"/>
        </w:rPr>
        <w:t>月</w:t>
      </w:r>
      <w:r>
        <w:rPr>
          <w:rFonts w:ascii="宋体" w:hAnsi="宋体" w:cs="楷体_GB2312"/>
          <w:sz w:val="24"/>
          <w:lang w:val="zh-CN"/>
        </w:rPr>
        <w:t xml:space="preserve">   </w:t>
      </w:r>
      <w:r>
        <w:rPr>
          <w:rFonts w:hint="eastAsia" w:ascii="宋体" w:hAnsi="宋体" w:cs="楷体_GB2312"/>
          <w:sz w:val="24"/>
          <w:lang w:val="zh-CN"/>
        </w:rPr>
        <w:t>日</w:t>
      </w:r>
    </w:p>
    <w:p>
      <w:pPr>
        <w:spacing w:line="360" w:lineRule="auto"/>
        <w:jc w:val="center"/>
        <w:rPr>
          <w:rFonts w:ascii="宋体" w:cs="楷体_GB2312"/>
          <w:b/>
          <w:sz w:val="30"/>
          <w:szCs w:val="30"/>
          <w:lang w:val="zh-CN"/>
        </w:rPr>
      </w:pPr>
      <w:r>
        <w:rPr>
          <w:rFonts w:ascii="宋体" w:cs="楷体_GB2312"/>
          <w:b/>
          <w:bCs/>
          <w:sz w:val="24"/>
          <w:lang w:val="zh-CN"/>
        </w:rPr>
        <w:br w:type="page"/>
      </w:r>
      <w:r>
        <w:rPr>
          <w:rFonts w:hint="eastAsia" w:ascii="宋体" w:hAnsi="宋体" w:cs="楷体_GB2312"/>
          <w:b/>
          <w:bCs/>
          <w:sz w:val="30"/>
          <w:szCs w:val="30"/>
          <w:lang w:val="zh-CN"/>
        </w:rPr>
        <w:t>三、授权委托书</w:t>
      </w:r>
    </w:p>
    <w:p>
      <w:pPr>
        <w:autoSpaceDE w:val="0"/>
        <w:autoSpaceDN w:val="0"/>
        <w:adjustRightInd w:val="0"/>
        <w:spacing w:line="360" w:lineRule="auto"/>
        <w:rPr>
          <w:rFonts w:ascii="宋体" w:cs="楷体_GB2312"/>
          <w:b/>
          <w:bCs/>
          <w:sz w:val="24"/>
          <w:lang w:val="zh-CN"/>
        </w:rPr>
      </w:pPr>
    </w:p>
    <w:p>
      <w:pPr>
        <w:autoSpaceDE w:val="0"/>
        <w:autoSpaceDN w:val="0"/>
        <w:adjustRightInd w:val="0"/>
        <w:spacing w:line="360" w:lineRule="auto"/>
        <w:ind w:left="1" w:firstLine="560"/>
        <w:rPr>
          <w:rFonts w:ascii="宋体" w:cs="楷体_GB2312"/>
          <w:sz w:val="24"/>
          <w:lang w:val="zh-CN"/>
        </w:rPr>
      </w:pPr>
      <w:r>
        <w:rPr>
          <w:rFonts w:hint="eastAsia" w:ascii="宋体" w:hAnsi="宋体" w:cs="楷体_GB2312"/>
          <w:sz w:val="24"/>
          <w:lang w:val="zh-CN"/>
        </w:rPr>
        <w:t>本授权委托书声明：我</w:t>
      </w:r>
      <w:r>
        <w:rPr>
          <w:rFonts w:ascii="宋体" w:hAnsi="宋体" w:cs="楷体_GB2312"/>
          <w:sz w:val="24"/>
          <w:lang w:val="zh-CN"/>
        </w:rPr>
        <w:t>(</w:t>
      </w:r>
      <w:r>
        <w:rPr>
          <w:rFonts w:hint="eastAsia" w:ascii="宋体" w:hAnsi="宋体" w:cs="楷体_GB2312"/>
          <w:sz w:val="24"/>
          <w:lang w:val="zh-CN"/>
        </w:rPr>
        <w:t>姓名</w:t>
      </w:r>
      <w:r>
        <w:rPr>
          <w:rFonts w:ascii="宋体" w:hAnsi="宋体" w:cs="楷体_GB2312"/>
          <w:sz w:val="24"/>
          <w:lang w:val="zh-CN"/>
        </w:rPr>
        <w:t>)</w:t>
      </w:r>
      <w:r>
        <w:rPr>
          <w:rFonts w:hint="eastAsia" w:ascii="宋体" w:hAnsi="宋体" w:cs="楷体_GB2312"/>
          <w:sz w:val="24"/>
          <w:lang w:val="zh-CN"/>
        </w:rPr>
        <w:t>系（供应商名称）的法定代表人，现授权委托（姓名）为我公司代理人，</w:t>
      </w:r>
      <w:r>
        <w:rPr>
          <w:rFonts w:hint="eastAsia" w:ascii="宋体" w:hAnsi="宋体" w:cs="楷体_GB2312"/>
          <w:sz w:val="24"/>
        </w:rPr>
        <w:t>联系方式</w:t>
      </w:r>
      <w:r>
        <w:rPr>
          <w:rFonts w:ascii="宋体" w:hAnsi="宋体" w:cs="楷体_GB2312"/>
          <w:sz w:val="24"/>
          <w:u w:val="single"/>
        </w:rPr>
        <w:t xml:space="preserve">       </w:t>
      </w:r>
      <w:r>
        <w:rPr>
          <w:rFonts w:hint="eastAsia" w:ascii="宋体" w:hAnsi="宋体" w:cs="楷体_GB2312"/>
          <w:sz w:val="24"/>
        </w:rPr>
        <w:t>。</w:t>
      </w:r>
      <w:r>
        <w:rPr>
          <w:rFonts w:hint="eastAsia" w:ascii="宋体" w:hAnsi="宋体" w:cs="楷体_GB2312"/>
          <w:sz w:val="24"/>
          <w:lang w:val="zh-CN"/>
        </w:rPr>
        <w:t>以本公司的名义参加</w:t>
      </w:r>
      <w:r>
        <w:rPr>
          <w:rFonts w:hint="eastAsia" w:ascii="宋体" w:hAnsi="宋体" w:cs="楷体_GB2312"/>
          <w:sz w:val="24"/>
          <w:u w:val="single"/>
          <w:lang w:val="zh-CN"/>
        </w:rPr>
        <w:t>（采购人）</w:t>
      </w:r>
      <w:r>
        <w:rPr>
          <w:rFonts w:hint="eastAsia" w:ascii="宋体" w:hAnsi="宋体" w:cs="楷体_GB2312"/>
          <w:sz w:val="24"/>
          <w:lang w:val="zh-CN"/>
        </w:rPr>
        <w:t>的</w:t>
      </w:r>
      <w:r>
        <w:rPr>
          <w:rFonts w:hint="eastAsia" w:ascii="宋体" w:hAnsi="宋体" w:cs="楷体_GB2312"/>
          <w:sz w:val="24"/>
          <w:u w:val="single"/>
          <w:lang w:val="zh-CN"/>
        </w:rPr>
        <w:t>（项目）</w:t>
      </w:r>
      <w:r>
        <w:rPr>
          <w:rFonts w:hint="eastAsia" w:ascii="宋体" w:hAnsi="宋体" w:cs="楷体_GB2312"/>
          <w:sz w:val="24"/>
          <w:lang w:val="zh-CN"/>
        </w:rPr>
        <w:t>的投标活动。代理人在开标、评标、合同谈判过程中所签署的一切文件和处理与之有关的一切事务，我均予以承认。</w:t>
      </w:r>
    </w:p>
    <w:p>
      <w:pPr>
        <w:autoSpaceDE w:val="0"/>
        <w:autoSpaceDN w:val="0"/>
        <w:adjustRightInd w:val="0"/>
        <w:spacing w:line="360" w:lineRule="auto"/>
        <w:rPr>
          <w:rFonts w:ascii="宋体" w:cs="楷体_GB2312"/>
          <w:sz w:val="24"/>
          <w:lang w:val="zh-CN"/>
        </w:rPr>
      </w:pPr>
      <w:r>
        <w:rPr>
          <w:rFonts w:ascii="宋体" w:cs="楷体_GB2312"/>
          <w:sz w:val="24"/>
          <w:lang w:val="zh-CN"/>
        </w:rPr>
        <w:tab/>
      </w:r>
      <w:r>
        <w:rPr>
          <w:rFonts w:hint="eastAsia" w:ascii="宋体" w:hAnsi="宋体" w:cs="楷体_GB2312"/>
          <w:sz w:val="24"/>
          <w:lang w:val="zh-CN"/>
        </w:rPr>
        <w:t>代理人无转委托权，特此证明。</w:t>
      </w:r>
    </w:p>
    <w:p>
      <w:pPr>
        <w:autoSpaceDE w:val="0"/>
        <w:autoSpaceDN w:val="0"/>
        <w:adjustRightInd w:val="0"/>
        <w:spacing w:line="360" w:lineRule="auto"/>
        <w:rPr>
          <w:rFonts w:ascii="宋体" w:cs="楷体_GB2312"/>
          <w:sz w:val="24"/>
          <w:lang w:val="zh-CN"/>
        </w:rPr>
      </w:pPr>
    </w:p>
    <w:p>
      <w:pPr>
        <w:autoSpaceDE w:val="0"/>
        <w:autoSpaceDN w:val="0"/>
        <w:adjustRightInd w:val="0"/>
        <w:spacing w:line="360" w:lineRule="auto"/>
        <w:rPr>
          <w:rFonts w:ascii="宋体" w:cs="楷体_GB2312"/>
          <w:sz w:val="24"/>
          <w:lang w:val="zh-CN"/>
        </w:rPr>
      </w:pPr>
    </w:p>
    <w:p>
      <w:pPr>
        <w:autoSpaceDE w:val="0"/>
        <w:autoSpaceDN w:val="0"/>
        <w:adjustRightInd w:val="0"/>
        <w:spacing w:line="360" w:lineRule="auto"/>
        <w:rPr>
          <w:rFonts w:ascii="宋体" w:cs="楷体_GB2312"/>
          <w:sz w:val="24"/>
          <w:lang w:val="zh-CN"/>
        </w:rPr>
      </w:pPr>
    </w:p>
    <w:p>
      <w:pPr>
        <w:autoSpaceDE w:val="0"/>
        <w:autoSpaceDN w:val="0"/>
        <w:adjustRightInd w:val="0"/>
        <w:spacing w:line="360" w:lineRule="auto"/>
        <w:ind w:firstLine="3960" w:firstLineChars="1650"/>
        <w:rPr>
          <w:rFonts w:ascii="宋体" w:cs="楷体_GB2312"/>
          <w:sz w:val="24"/>
          <w:u w:val="single"/>
          <w:lang w:val="zh-CN"/>
        </w:rPr>
      </w:pPr>
      <w:r>
        <w:rPr>
          <w:rFonts w:hint="eastAsia" w:ascii="宋体" w:hAnsi="宋体"/>
          <w:sz w:val="24"/>
        </w:rPr>
        <w:t>供应商</w:t>
      </w:r>
      <w:r>
        <w:rPr>
          <w:rFonts w:hint="eastAsia" w:ascii="宋体" w:hAnsi="宋体" w:cs="楷体_GB2312"/>
          <w:sz w:val="24"/>
          <w:lang w:val="zh-CN"/>
        </w:rPr>
        <w:t>（盖单位公章）：</w:t>
      </w:r>
      <w:r>
        <w:rPr>
          <w:rFonts w:ascii="宋体" w:hAnsi="宋体" w:cs="楷体_GB2312"/>
          <w:sz w:val="24"/>
          <w:u w:val="single"/>
        </w:rPr>
        <w:t xml:space="preserve">                      </w:t>
      </w:r>
    </w:p>
    <w:p>
      <w:pPr>
        <w:autoSpaceDE w:val="0"/>
        <w:autoSpaceDN w:val="0"/>
        <w:adjustRightInd w:val="0"/>
        <w:spacing w:line="360" w:lineRule="auto"/>
        <w:rPr>
          <w:rFonts w:ascii="宋体" w:cs="楷体_GB2312"/>
          <w:sz w:val="24"/>
          <w:lang w:val="zh-CN"/>
        </w:rPr>
      </w:pPr>
    </w:p>
    <w:p>
      <w:pPr>
        <w:autoSpaceDE w:val="0"/>
        <w:autoSpaceDN w:val="0"/>
        <w:adjustRightInd w:val="0"/>
        <w:spacing w:line="360" w:lineRule="auto"/>
        <w:ind w:firstLine="3960" w:firstLineChars="1650"/>
        <w:rPr>
          <w:rFonts w:ascii="宋体" w:cs="楷体_GB2312"/>
          <w:sz w:val="24"/>
          <w:u w:val="single"/>
          <w:lang w:val="zh-CN"/>
        </w:rPr>
      </w:pPr>
      <w:r>
        <w:rPr>
          <w:rFonts w:hint="eastAsia" w:ascii="宋体" w:hAnsi="宋体" w:cs="楷体_GB2312"/>
          <w:sz w:val="24"/>
          <w:lang w:val="zh-CN"/>
        </w:rPr>
        <w:t>法定代表人（签字或盖章）：</w:t>
      </w:r>
      <w:r>
        <w:rPr>
          <w:rFonts w:ascii="宋体" w:hAnsi="宋体" w:cs="楷体_GB2312"/>
          <w:sz w:val="24"/>
          <w:u w:val="single"/>
        </w:rPr>
        <w:t xml:space="preserve">                   </w:t>
      </w:r>
    </w:p>
    <w:p>
      <w:pPr>
        <w:autoSpaceDE w:val="0"/>
        <w:autoSpaceDN w:val="0"/>
        <w:adjustRightInd w:val="0"/>
        <w:spacing w:line="360" w:lineRule="auto"/>
        <w:rPr>
          <w:rFonts w:ascii="宋体" w:cs="楷体_GB2312"/>
          <w:sz w:val="24"/>
          <w:lang w:val="zh-CN"/>
        </w:rPr>
      </w:pPr>
    </w:p>
    <w:p>
      <w:pPr>
        <w:autoSpaceDE w:val="0"/>
        <w:autoSpaceDN w:val="0"/>
        <w:adjustRightInd w:val="0"/>
        <w:spacing w:line="360" w:lineRule="auto"/>
        <w:ind w:firstLine="3960" w:firstLineChars="1650"/>
        <w:rPr>
          <w:rFonts w:ascii="宋体" w:cs="楷体_GB2312"/>
          <w:sz w:val="24"/>
          <w:lang w:val="zh-CN"/>
        </w:rPr>
      </w:pPr>
      <w:r>
        <w:rPr>
          <w:rFonts w:hint="eastAsia" w:ascii="宋体" w:hAnsi="宋体" w:cs="楷体_GB2312"/>
          <w:sz w:val="24"/>
          <w:lang w:val="zh-CN"/>
        </w:rPr>
        <w:t>被授权人（签字或盖章）：</w:t>
      </w:r>
      <w:r>
        <w:rPr>
          <w:rFonts w:ascii="宋体" w:hAnsi="宋体" w:cs="楷体_GB2312"/>
          <w:sz w:val="24"/>
          <w:u w:val="single"/>
        </w:rPr>
        <w:t xml:space="preserve">                        </w:t>
      </w:r>
    </w:p>
    <w:p>
      <w:pPr>
        <w:autoSpaceDE w:val="0"/>
        <w:autoSpaceDN w:val="0"/>
        <w:adjustRightInd w:val="0"/>
        <w:spacing w:line="360" w:lineRule="auto"/>
        <w:rPr>
          <w:rFonts w:ascii="宋体" w:cs="楷体_GB2312"/>
          <w:sz w:val="24"/>
          <w:lang w:val="zh-CN"/>
        </w:rPr>
      </w:pPr>
    </w:p>
    <w:p>
      <w:pPr>
        <w:autoSpaceDE w:val="0"/>
        <w:autoSpaceDN w:val="0"/>
        <w:adjustRightInd w:val="0"/>
        <w:spacing w:line="360" w:lineRule="auto"/>
        <w:rPr>
          <w:rFonts w:ascii="宋体" w:cs="楷体_GB2312"/>
          <w:sz w:val="24"/>
          <w:lang w:val="zh-CN"/>
        </w:rPr>
      </w:pPr>
      <w:r>
        <w:rPr>
          <w:rFonts w:ascii="宋体" w:hAnsi="宋体" w:cs="楷体_GB2312"/>
          <w:sz w:val="24"/>
        </w:rPr>
        <w:t xml:space="preserve">                                              </w:t>
      </w:r>
      <w:r>
        <w:rPr>
          <w:rFonts w:hint="eastAsia" w:ascii="宋体" w:hAnsi="宋体" w:cs="楷体_GB2312"/>
          <w:sz w:val="24"/>
          <w:lang w:val="zh-CN"/>
        </w:rPr>
        <w:t>日期：年</w:t>
      </w:r>
      <w:r>
        <w:rPr>
          <w:rFonts w:ascii="宋体" w:hAnsi="宋体" w:cs="楷体_GB2312"/>
          <w:sz w:val="24"/>
          <w:lang w:val="zh-CN"/>
        </w:rPr>
        <w:t xml:space="preserve">  </w:t>
      </w:r>
      <w:r>
        <w:rPr>
          <w:rFonts w:hint="eastAsia" w:ascii="宋体" w:hAnsi="宋体" w:cs="楷体_GB2312"/>
          <w:sz w:val="24"/>
          <w:lang w:val="zh-CN"/>
        </w:rPr>
        <w:t>月</w:t>
      </w:r>
      <w:r>
        <w:rPr>
          <w:rFonts w:ascii="宋体" w:hAnsi="宋体" w:cs="楷体_GB2312"/>
          <w:sz w:val="24"/>
          <w:lang w:val="zh-CN"/>
        </w:rPr>
        <w:t xml:space="preserve">  </w:t>
      </w:r>
      <w:r>
        <w:rPr>
          <w:rFonts w:hint="eastAsia" w:ascii="宋体" w:hAnsi="宋体" w:cs="楷体_GB2312"/>
          <w:sz w:val="24"/>
          <w:lang w:val="zh-CN"/>
        </w:rPr>
        <w:t>日</w:t>
      </w:r>
    </w:p>
    <w:p>
      <w:pPr>
        <w:autoSpaceDE w:val="0"/>
        <w:autoSpaceDN w:val="0"/>
        <w:adjustRightInd w:val="0"/>
        <w:spacing w:line="360" w:lineRule="auto"/>
        <w:ind w:firstLine="480"/>
        <w:rPr>
          <w:rFonts w:ascii="宋体" w:cs="楷体_GB2312"/>
          <w:sz w:val="24"/>
          <w:lang w:val="zh-CN"/>
        </w:rPr>
      </w:pPr>
    </w:p>
    <w:p>
      <w:pPr>
        <w:autoSpaceDE w:val="0"/>
        <w:autoSpaceDN w:val="0"/>
        <w:adjustRightInd w:val="0"/>
        <w:spacing w:line="360" w:lineRule="auto"/>
        <w:ind w:right="-817"/>
        <w:rPr>
          <w:rFonts w:ascii="宋体" w:cs="楷体_GB2312"/>
          <w:b/>
          <w:bCs/>
          <w:sz w:val="24"/>
          <w:lang w:val="zh-CN"/>
        </w:rPr>
      </w:pPr>
    </w:p>
    <w:p>
      <w:pPr>
        <w:autoSpaceDE w:val="0"/>
        <w:autoSpaceDN w:val="0"/>
        <w:adjustRightInd w:val="0"/>
        <w:spacing w:line="360" w:lineRule="auto"/>
        <w:ind w:right="-817"/>
        <w:rPr>
          <w:rFonts w:ascii="宋体" w:cs="楷体_GB2312"/>
          <w:sz w:val="24"/>
          <w:lang w:val="zh-CN"/>
        </w:rPr>
      </w:pPr>
      <w:r>
        <w:rPr>
          <w:rFonts w:hint="eastAsia" w:ascii="宋体" w:hAnsi="宋体" w:cs="楷体_GB2312"/>
          <w:sz w:val="24"/>
          <w:lang w:val="zh-CN"/>
        </w:rPr>
        <w:t>注：后附法定代表人及被授权人身份证复印件（加盖单位公章）</w:t>
      </w:r>
    </w:p>
    <w:p>
      <w:pPr>
        <w:autoSpaceDE w:val="0"/>
        <w:autoSpaceDN w:val="0"/>
        <w:adjustRightInd w:val="0"/>
        <w:spacing w:line="360" w:lineRule="auto"/>
        <w:ind w:right="-817"/>
        <w:rPr>
          <w:rFonts w:ascii="宋体" w:cs="楷体_GB2312"/>
          <w:b/>
          <w:bCs/>
          <w:sz w:val="24"/>
        </w:rPr>
      </w:pPr>
      <w:r>
        <w:rPr>
          <w:rFonts w:ascii="宋体" w:hAnsi="宋体" w:cs="楷体_GB2312"/>
          <w:sz w:val="24"/>
        </w:rPr>
        <w:t xml:space="preserve">    </w:t>
      </w:r>
      <w:r>
        <w:rPr>
          <w:rFonts w:hint="eastAsia" w:ascii="宋体" w:hAnsi="宋体" w:cs="楷体_GB2312"/>
          <w:sz w:val="24"/>
        </w:rPr>
        <w:t>被授权人劳动合同及本单位为其缴纳的连续近</w:t>
      </w:r>
      <w:r>
        <w:rPr>
          <w:rFonts w:hint="eastAsia" w:ascii="宋体" w:hAnsi="宋体" w:cs="楷体_GB2312"/>
          <w:sz w:val="24"/>
          <w:lang w:val="en-US" w:eastAsia="zh-CN"/>
        </w:rPr>
        <w:t>两</w:t>
      </w:r>
      <w:r>
        <w:rPr>
          <w:rFonts w:hint="eastAsia" w:ascii="宋体" w:hAnsi="宋体" w:cs="楷体_GB2312"/>
          <w:sz w:val="24"/>
        </w:rPr>
        <w:t>个月的社保证明（加盖公章的复印件）</w:t>
      </w:r>
    </w:p>
    <w:p>
      <w:pPr>
        <w:autoSpaceDE w:val="0"/>
        <w:autoSpaceDN w:val="0"/>
        <w:adjustRightInd w:val="0"/>
        <w:spacing w:line="360" w:lineRule="auto"/>
        <w:ind w:left="720"/>
        <w:jc w:val="center"/>
        <w:rPr>
          <w:rFonts w:ascii="宋体" w:cs="楷体_GB2312"/>
          <w:b/>
          <w:sz w:val="30"/>
          <w:szCs w:val="30"/>
          <w:lang w:val="zh-CN"/>
        </w:rPr>
      </w:pPr>
      <w:r>
        <w:rPr>
          <w:rFonts w:ascii="宋体" w:cs="楷体_GB2312"/>
          <w:b/>
          <w:bCs/>
          <w:sz w:val="24"/>
          <w:lang w:val="zh-CN"/>
        </w:rPr>
        <w:br w:type="page"/>
      </w:r>
      <w:r>
        <w:rPr>
          <w:rFonts w:hint="eastAsia" w:ascii="宋体" w:hAnsi="宋体" w:cs="楷体_GB2312"/>
          <w:b/>
          <w:color w:val="000000"/>
          <w:sz w:val="30"/>
          <w:szCs w:val="30"/>
          <w:lang w:val="zh-CN"/>
        </w:rPr>
        <w:t>四、服务及履约承诺</w:t>
      </w:r>
      <w:r>
        <w:rPr>
          <w:rFonts w:hint="eastAsia" w:ascii="宋体" w:hAnsi="宋体" w:cs="楷体_GB2312"/>
          <w:b/>
          <w:sz w:val="30"/>
          <w:szCs w:val="30"/>
          <w:lang w:val="zh-CN"/>
        </w:rPr>
        <w:t>书</w:t>
      </w:r>
    </w:p>
    <w:tbl>
      <w:tblPr>
        <w:tblStyle w:val="17"/>
        <w:tblW w:w="8928" w:type="dxa"/>
        <w:jc w:val="center"/>
        <w:tblInd w:w="0" w:type="dxa"/>
        <w:tblLayout w:type="fixed"/>
        <w:tblCellMar>
          <w:top w:w="0" w:type="dxa"/>
          <w:left w:w="108" w:type="dxa"/>
          <w:bottom w:w="0" w:type="dxa"/>
          <w:right w:w="108" w:type="dxa"/>
        </w:tblCellMar>
      </w:tblPr>
      <w:tblGrid>
        <w:gridCol w:w="8928"/>
      </w:tblGrid>
      <w:tr>
        <w:tblPrEx>
          <w:tblLayout w:type="fixed"/>
          <w:tblCellMar>
            <w:top w:w="0" w:type="dxa"/>
            <w:left w:w="108" w:type="dxa"/>
            <w:bottom w:w="0" w:type="dxa"/>
            <w:right w:w="108" w:type="dxa"/>
          </w:tblCellMar>
        </w:tblPrEx>
        <w:trPr>
          <w:trHeight w:val="10268" w:hRule="atLeast"/>
          <w:jc w:val="center"/>
        </w:trPr>
        <w:tc>
          <w:tcPr>
            <w:tcW w:w="89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楷体_GB2312"/>
                <w:sz w:val="24"/>
                <w:u w:val="single"/>
                <w:lang w:val="zh-CN"/>
              </w:rPr>
            </w:pPr>
            <w:r>
              <w:rPr>
                <w:rFonts w:hint="eastAsia" w:ascii="宋体" w:hAnsi="宋体" w:cs="楷体_GB2312"/>
                <w:sz w:val="24"/>
                <w:lang w:val="zh-CN"/>
              </w:rPr>
              <w:t>致：</w:t>
            </w:r>
          </w:p>
          <w:p>
            <w:pPr>
              <w:autoSpaceDE w:val="0"/>
              <w:autoSpaceDN w:val="0"/>
              <w:adjustRightInd w:val="0"/>
              <w:spacing w:line="360" w:lineRule="auto"/>
              <w:rPr>
                <w:rFonts w:ascii="宋体" w:cs="楷体_GB2312"/>
                <w:sz w:val="24"/>
                <w:lang w:val="zh-CN"/>
              </w:rPr>
            </w:pPr>
          </w:p>
          <w:p>
            <w:pPr>
              <w:autoSpaceDE w:val="0"/>
              <w:autoSpaceDN w:val="0"/>
              <w:adjustRightInd w:val="0"/>
              <w:spacing w:line="360" w:lineRule="auto"/>
              <w:ind w:firstLine="480" w:firstLineChars="200"/>
              <w:rPr>
                <w:rFonts w:ascii="宋体" w:cs="楷体_GB2312"/>
                <w:sz w:val="24"/>
                <w:lang w:val="zh-CN"/>
              </w:rPr>
            </w:pPr>
            <w:r>
              <w:rPr>
                <w:rFonts w:hint="eastAsia" w:ascii="宋体" w:hAnsi="宋体" w:cs="楷体_GB2312"/>
                <w:sz w:val="24"/>
                <w:lang w:val="zh-CN"/>
              </w:rPr>
              <w:t>承诺内容：</w:t>
            </w:r>
          </w:p>
          <w:p>
            <w:pPr>
              <w:autoSpaceDE w:val="0"/>
              <w:autoSpaceDN w:val="0"/>
              <w:adjustRightInd w:val="0"/>
              <w:spacing w:line="360" w:lineRule="auto"/>
              <w:ind w:firstLine="480" w:firstLineChars="200"/>
              <w:rPr>
                <w:rFonts w:ascii="宋体" w:cs="楷体_GB2312"/>
                <w:sz w:val="24"/>
                <w:lang w:val="zh-CN"/>
              </w:rPr>
            </w:pPr>
          </w:p>
          <w:p>
            <w:pPr>
              <w:autoSpaceDE w:val="0"/>
              <w:autoSpaceDN w:val="0"/>
              <w:adjustRightInd w:val="0"/>
              <w:spacing w:line="360" w:lineRule="auto"/>
              <w:ind w:firstLine="482" w:firstLineChars="200"/>
              <w:rPr>
                <w:rFonts w:ascii="宋体"/>
                <w:b/>
                <w:sz w:val="24"/>
              </w:rPr>
            </w:pPr>
            <w:r>
              <w:rPr>
                <w:rFonts w:hint="eastAsia" w:ascii="宋体" w:hAnsi="宋体"/>
                <w:b/>
                <w:sz w:val="24"/>
              </w:rPr>
              <w:t>注：</w:t>
            </w:r>
            <w:r>
              <w:rPr>
                <w:rFonts w:ascii="宋体" w:hAnsi="宋体"/>
                <w:b/>
                <w:sz w:val="24"/>
              </w:rPr>
              <w:t>1</w:t>
            </w:r>
            <w:r>
              <w:rPr>
                <w:rFonts w:hint="eastAsia" w:ascii="宋体" w:hAnsi="宋体"/>
                <w:b/>
                <w:sz w:val="24"/>
              </w:rPr>
              <w:t>、详细说明服务的内容、形式、解决质量的响应时间、解决问题时间、联系方式。</w:t>
            </w:r>
          </w:p>
          <w:p>
            <w:pPr>
              <w:autoSpaceDE w:val="0"/>
              <w:autoSpaceDN w:val="0"/>
              <w:adjustRightInd w:val="0"/>
              <w:spacing w:line="360" w:lineRule="auto"/>
              <w:ind w:firstLine="482" w:firstLineChars="200"/>
              <w:rPr>
                <w:rFonts w:ascii="宋体"/>
                <w:b/>
                <w:sz w:val="24"/>
              </w:rPr>
            </w:pPr>
            <w:r>
              <w:rPr>
                <w:rFonts w:ascii="宋体" w:hAnsi="宋体"/>
                <w:b/>
                <w:sz w:val="24"/>
              </w:rPr>
              <w:t>2</w:t>
            </w:r>
            <w:r>
              <w:rPr>
                <w:rFonts w:hint="eastAsia" w:ascii="宋体" w:hAnsi="宋体"/>
                <w:b/>
                <w:sz w:val="24"/>
              </w:rPr>
              <w:t>、质量保证措施。</w:t>
            </w:r>
          </w:p>
          <w:p>
            <w:pPr>
              <w:autoSpaceDE w:val="0"/>
              <w:autoSpaceDN w:val="0"/>
              <w:adjustRightInd w:val="0"/>
              <w:spacing w:line="360" w:lineRule="auto"/>
              <w:ind w:firstLine="482" w:firstLineChars="200"/>
              <w:rPr>
                <w:rFonts w:ascii="宋体"/>
                <w:b/>
                <w:sz w:val="24"/>
              </w:rPr>
            </w:pPr>
            <w:r>
              <w:rPr>
                <w:rFonts w:ascii="宋体" w:hAnsi="宋体"/>
                <w:b/>
                <w:sz w:val="24"/>
              </w:rPr>
              <w:t>3</w:t>
            </w:r>
            <w:r>
              <w:rPr>
                <w:rFonts w:hint="eastAsia" w:ascii="宋体" w:hAnsi="宋体"/>
                <w:b/>
                <w:sz w:val="24"/>
              </w:rPr>
              <w:t>、服务承诺。</w:t>
            </w:r>
          </w:p>
          <w:p>
            <w:pPr>
              <w:autoSpaceDE w:val="0"/>
              <w:autoSpaceDN w:val="0"/>
              <w:adjustRightInd w:val="0"/>
              <w:spacing w:line="360" w:lineRule="auto"/>
              <w:ind w:firstLine="482" w:firstLineChars="200"/>
              <w:rPr>
                <w:rFonts w:ascii="宋体"/>
                <w:b/>
                <w:sz w:val="24"/>
              </w:rPr>
            </w:pPr>
            <w:r>
              <w:rPr>
                <w:rFonts w:ascii="宋体" w:hAnsi="宋体"/>
                <w:b/>
                <w:sz w:val="24"/>
              </w:rPr>
              <w:t>4</w:t>
            </w:r>
            <w:r>
              <w:rPr>
                <w:rFonts w:hint="eastAsia" w:ascii="宋体" w:hAnsi="宋体"/>
                <w:b/>
                <w:sz w:val="24"/>
              </w:rPr>
              <w:t>、供应商认为需要说明的其它服务计划。</w:t>
            </w:r>
          </w:p>
          <w:p>
            <w:pPr>
              <w:autoSpaceDE w:val="0"/>
              <w:autoSpaceDN w:val="0"/>
              <w:adjustRightInd w:val="0"/>
              <w:spacing w:line="360" w:lineRule="auto"/>
              <w:ind w:firstLine="482" w:firstLineChars="200"/>
              <w:rPr>
                <w:rFonts w:ascii="宋体" w:cs="楷体_GB2312"/>
                <w:sz w:val="24"/>
                <w:lang w:val="zh-CN"/>
              </w:rPr>
            </w:pPr>
            <w:r>
              <w:rPr>
                <w:rFonts w:hint="eastAsia" w:ascii="宋体" w:hAnsi="宋体"/>
                <w:b/>
                <w:sz w:val="24"/>
              </w:rPr>
              <w:t>必须实质上满足“采购内容”中的要求，供应商可提出额外的承诺。</w:t>
            </w:r>
          </w:p>
          <w:p>
            <w:pPr>
              <w:autoSpaceDE w:val="0"/>
              <w:autoSpaceDN w:val="0"/>
              <w:adjustRightInd w:val="0"/>
              <w:spacing w:line="360" w:lineRule="auto"/>
              <w:rPr>
                <w:rFonts w:ascii="宋体" w:cs="楷体_GB2312"/>
                <w:sz w:val="24"/>
                <w:lang w:val="zh-CN"/>
              </w:rPr>
            </w:pPr>
          </w:p>
          <w:p>
            <w:pPr>
              <w:autoSpaceDE w:val="0"/>
              <w:autoSpaceDN w:val="0"/>
              <w:adjustRightInd w:val="0"/>
              <w:spacing w:line="360" w:lineRule="auto"/>
              <w:rPr>
                <w:rFonts w:ascii="宋体" w:cs="楷体_GB2312"/>
                <w:sz w:val="24"/>
                <w:lang w:val="zh-CN"/>
              </w:rPr>
            </w:pPr>
          </w:p>
          <w:p>
            <w:pPr>
              <w:autoSpaceDE w:val="0"/>
              <w:autoSpaceDN w:val="0"/>
              <w:adjustRightInd w:val="0"/>
              <w:spacing w:line="360" w:lineRule="auto"/>
              <w:rPr>
                <w:rFonts w:ascii="宋体" w:cs="楷体_GB2312"/>
                <w:sz w:val="24"/>
                <w:lang w:val="zh-CN"/>
              </w:rPr>
            </w:pPr>
          </w:p>
          <w:p>
            <w:pPr>
              <w:autoSpaceDE w:val="0"/>
              <w:autoSpaceDN w:val="0"/>
              <w:adjustRightInd w:val="0"/>
              <w:spacing w:line="360" w:lineRule="auto"/>
              <w:rPr>
                <w:rFonts w:ascii="宋体" w:cs="楷体_GB2312"/>
                <w:sz w:val="24"/>
                <w:lang w:val="zh-CN"/>
              </w:rPr>
            </w:pPr>
          </w:p>
          <w:p>
            <w:pPr>
              <w:autoSpaceDE w:val="0"/>
              <w:autoSpaceDN w:val="0"/>
              <w:adjustRightInd w:val="0"/>
              <w:spacing w:line="360" w:lineRule="auto"/>
              <w:rPr>
                <w:rFonts w:ascii="宋体" w:cs="楷体_GB2312"/>
                <w:sz w:val="24"/>
                <w:lang w:val="zh-CN"/>
              </w:rPr>
            </w:pPr>
          </w:p>
          <w:p>
            <w:pPr>
              <w:tabs>
                <w:tab w:val="left" w:pos="801"/>
                <w:tab w:val="center" w:pos="4416"/>
              </w:tabs>
              <w:spacing w:line="360" w:lineRule="auto"/>
              <w:ind w:firstLine="4200" w:firstLineChars="1750"/>
              <w:rPr>
                <w:rFonts w:ascii="宋体" w:cs="楷体_GB2312"/>
                <w:sz w:val="24"/>
                <w:lang w:val="zh-CN"/>
              </w:rPr>
            </w:pPr>
            <w:r>
              <w:rPr>
                <w:rFonts w:hint="eastAsia" w:ascii="宋体" w:hAnsi="宋体"/>
                <w:sz w:val="24"/>
              </w:rPr>
              <w:t>供应商（盖单位公章）：</w:t>
            </w:r>
          </w:p>
          <w:p>
            <w:pPr>
              <w:autoSpaceDE w:val="0"/>
              <w:autoSpaceDN w:val="0"/>
              <w:adjustRightInd w:val="0"/>
              <w:spacing w:line="360" w:lineRule="auto"/>
              <w:jc w:val="center"/>
              <w:rPr>
                <w:rFonts w:ascii="宋体" w:cs="楷体_GB2312"/>
                <w:sz w:val="24"/>
                <w:lang w:val="zh-CN"/>
              </w:rPr>
            </w:pPr>
          </w:p>
          <w:p>
            <w:pPr>
              <w:autoSpaceDE w:val="0"/>
              <w:autoSpaceDN w:val="0"/>
              <w:adjustRightInd w:val="0"/>
              <w:spacing w:line="360" w:lineRule="auto"/>
              <w:ind w:right="360"/>
              <w:jc w:val="right"/>
              <w:rPr>
                <w:rFonts w:ascii="宋体" w:cs="楷体_GB2312"/>
                <w:sz w:val="24"/>
                <w:lang w:val="zh-CN"/>
              </w:rPr>
            </w:pPr>
            <w:r>
              <w:rPr>
                <w:rFonts w:hint="eastAsia" w:ascii="宋体" w:hAnsi="宋体" w:cs="楷体_GB2312"/>
                <w:sz w:val="24"/>
                <w:lang w:val="zh-CN"/>
              </w:rPr>
              <w:t>法定代表人或被授权人（签字或盖章）：</w:t>
            </w:r>
          </w:p>
          <w:p>
            <w:pPr>
              <w:autoSpaceDE w:val="0"/>
              <w:autoSpaceDN w:val="0"/>
              <w:adjustRightInd w:val="0"/>
              <w:spacing w:line="360" w:lineRule="auto"/>
              <w:ind w:right="360"/>
              <w:jc w:val="right"/>
              <w:rPr>
                <w:rFonts w:ascii="宋体" w:cs="楷体_GB2312"/>
                <w:sz w:val="24"/>
                <w:lang w:val="zh-CN"/>
              </w:rPr>
            </w:pPr>
          </w:p>
          <w:p>
            <w:pPr>
              <w:autoSpaceDE w:val="0"/>
              <w:autoSpaceDN w:val="0"/>
              <w:adjustRightInd w:val="0"/>
              <w:spacing w:line="360" w:lineRule="auto"/>
              <w:jc w:val="right"/>
              <w:rPr>
                <w:rFonts w:ascii="宋体" w:cs="楷体_GB2312"/>
                <w:sz w:val="24"/>
                <w:lang w:val="zh-CN"/>
              </w:rPr>
            </w:pPr>
            <w:r>
              <w:rPr>
                <w:rFonts w:hint="eastAsia" w:ascii="宋体" w:hAnsi="宋体" w:cs="楷体_GB2312"/>
                <w:sz w:val="24"/>
                <w:lang w:val="zh-CN"/>
              </w:rPr>
              <w:t>年月日</w:t>
            </w:r>
          </w:p>
          <w:p>
            <w:pPr>
              <w:autoSpaceDE w:val="0"/>
              <w:autoSpaceDN w:val="0"/>
              <w:adjustRightInd w:val="0"/>
              <w:spacing w:line="360" w:lineRule="auto"/>
              <w:rPr>
                <w:rFonts w:ascii="宋体" w:cs="楷体_GB2312"/>
                <w:sz w:val="24"/>
                <w:lang w:val="zh-CN"/>
              </w:rPr>
            </w:pPr>
          </w:p>
        </w:tc>
      </w:tr>
    </w:tbl>
    <w:p>
      <w:pPr>
        <w:autoSpaceDE w:val="0"/>
        <w:autoSpaceDN w:val="0"/>
        <w:adjustRightInd w:val="0"/>
        <w:spacing w:line="360" w:lineRule="auto"/>
        <w:jc w:val="center"/>
        <w:rPr>
          <w:rFonts w:ascii="宋体" w:cs="楷体_GB2312"/>
          <w:b/>
          <w:bCs/>
          <w:sz w:val="24"/>
          <w:lang w:val="zh-CN"/>
        </w:rPr>
      </w:pPr>
    </w:p>
    <w:p>
      <w:pPr>
        <w:spacing w:line="360" w:lineRule="auto"/>
        <w:ind w:firstLine="602" w:firstLineChars="250"/>
        <w:jc w:val="center"/>
        <w:rPr>
          <w:rFonts w:ascii="宋体" w:cs="楷体_GB2312"/>
          <w:b/>
          <w:bCs/>
          <w:sz w:val="24"/>
          <w:lang w:val="zh-CN"/>
        </w:rPr>
      </w:pPr>
      <w:r>
        <w:rPr>
          <w:rFonts w:ascii="宋体" w:cs="楷体_GB2312"/>
          <w:b/>
          <w:bCs/>
          <w:sz w:val="24"/>
          <w:lang w:val="zh-CN"/>
        </w:rPr>
        <w:br w:type="page"/>
      </w:r>
      <w:r>
        <w:rPr>
          <w:rFonts w:hint="eastAsia" w:ascii="宋体" w:hAnsi="宋体" w:cs="楷体_GB2312"/>
          <w:b/>
          <w:sz w:val="30"/>
          <w:szCs w:val="30"/>
          <w:lang w:val="zh-CN"/>
        </w:rPr>
        <w:t>履约承诺书</w:t>
      </w:r>
    </w:p>
    <w:p>
      <w:pPr>
        <w:spacing w:line="360" w:lineRule="auto"/>
        <w:ind w:firstLine="640" w:firstLineChars="250"/>
        <w:rPr>
          <w:rFonts w:ascii="宋体"/>
          <w:spacing w:val="8"/>
          <w:sz w:val="24"/>
        </w:rPr>
      </w:pPr>
      <w:r>
        <w:rPr>
          <w:rFonts w:hint="eastAsia" w:ascii="宋体" w:hAnsi="宋体"/>
          <w:spacing w:val="8"/>
          <w:sz w:val="24"/>
        </w:rPr>
        <w:t>一、我单位承诺：</w:t>
      </w:r>
    </w:p>
    <w:p>
      <w:pPr>
        <w:tabs>
          <w:tab w:val="left" w:pos="0"/>
        </w:tabs>
        <w:spacing w:line="360" w:lineRule="auto"/>
        <w:rPr>
          <w:rFonts w:ascii="宋体"/>
          <w:spacing w:val="8"/>
          <w:sz w:val="24"/>
        </w:rPr>
      </w:pPr>
      <w:r>
        <w:rPr>
          <w:rFonts w:hint="eastAsia" w:ascii="宋体" w:hAnsi="宋体"/>
          <w:spacing w:val="8"/>
          <w:sz w:val="24"/>
        </w:rPr>
        <w:t>（一）我单位已详细阅读并完全理解、同意《招标文件》的全部内容，包括修改补充文件以及全部参考资料和有关附件；除我单位在《招标文件》规定期间内书面提出的疑问外，我单位放弃对这方面不明及误解的权力，并严格按采购单位确定的技术及商务要求等履行。</w:t>
      </w:r>
    </w:p>
    <w:p>
      <w:pPr>
        <w:spacing w:line="360" w:lineRule="auto"/>
        <w:ind w:firstLine="465" w:firstLineChars="182"/>
        <w:jc w:val="left"/>
        <w:rPr>
          <w:rFonts w:ascii="宋体"/>
          <w:spacing w:val="8"/>
          <w:sz w:val="24"/>
        </w:rPr>
      </w:pPr>
      <w:r>
        <w:rPr>
          <w:rFonts w:hint="eastAsia" w:ascii="宋体" w:hAnsi="宋体"/>
          <w:spacing w:val="8"/>
          <w:sz w:val="24"/>
        </w:rPr>
        <w:t>（二）我单位开标前已详细了解标的，并按采购单位条件及要求编制投标报价；我单位的投标报价包括《招标文件》所述报价组成的所有内容、并包括《招标文件》未列明而完成本项目所必须的所有设备、材料、工具、费用等达到交付使用及验收条件的所有一切风险、责任和义务的费用。我单位确认本次投标报价未低于成本价，保证按《招标文件》要求及投标承诺的质量诚信履约。</w:t>
      </w:r>
      <w:r>
        <w:rPr>
          <w:rFonts w:ascii="宋体"/>
          <w:spacing w:val="8"/>
          <w:sz w:val="24"/>
        </w:rPr>
        <w:br w:type="textWrapping"/>
      </w:r>
      <w:r>
        <w:rPr>
          <w:rFonts w:hint="eastAsia" w:ascii="宋体" w:hAnsi="宋体"/>
          <w:spacing w:val="8"/>
          <w:sz w:val="24"/>
        </w:rPr>
        <w:t>（三）我单位保证在《招标文件》要求的时间内按期、保质完成中标项目。如我单位中标，将在推荐中标结果公告后，积极、主动的与采购单位联系合同签订事宜，合同签订中如有任何的问题，我单位保证及时书面反映情况，否则视为我单位责任、按违约处理。</w:t>
      </w:r>
      <w:r>
        <w:rPr>
          <w:rFonts w:ascii="宋体"/>
          <w:spacing w:val="8"/>
          <w:sz w:val="24"/>
        </w:rPr>
        <w:br w:type="textWrapping"/>
      </w:r>
      <w:r>
        <w:rPr>
          <w:rFonts w:hint="eastAsia" w:ascii="宋体" w:hAnsi="宋体"/>
          <w:spacing w:val="8"/>
          <w:sz w:val="24"/>
        </w:rPr>
        <w:t>二、我单位承诺：</w:t>
      </w:r>
      <w:r>
        <w:rPr>
          <w:rFonts w:ascii="宋体"/>
          <w:spacing w:val="8"/>
          <w:sz w:val="24"/>
        </w:rPr>
        <w:br w:type="textWrapping"/>
      </w:r>
      <w:r>
        <w:rPr>
          <w:rFonts w:ascii="宋体" w:hAnsi="宋体"/>
          <w:spacing w:val="8"/>
          <w:sz w:val="24"/>
        </w:rPr>
        <w:t xml:space="preserve">    </w:t>
      </w:r>
      <w:r>
        <w:rPr>
          <w:rFonts w:hint="eastAsia" w:ascii="宋体" w:hAnsi="宋体"/>
          <w:spacing w:val="8"/>
          <w:sz w:val="24"/>
        </w:rPr>
        <w:t>除法律规定的不可抗力因素外，我单位中标后以任何理由（包括违背上述承诺的事项）提出不能满足《招标文件》技术、服务等要求或不能实现投标承诺的或提出变更的，我单位将无条件接受违约处理、并放弃我单位中标资格。我单位知悉违约责任及其处理，并无条件接受：不退还投标保证金，情节严重的，由财政部门列入不良行为记录名单，在一至三年内禁止参加政府采购活动，并予以通报，处以罚金，给采购单位及他人造成损失的，承担相应的赔偿责任。</w:t>
      </w:r>
      <w:r>
        <w:rPr>
          <w:rFonts w:ascii="宋体"/>
          <w:spacing w:val="8"/>
          <w:sz w:val="24"/>
        </w:rPr>
        <w:br w:type="textWrapping"/>
      </w:r>
    </w:p>
    <w:p>
      <w:pPr>
        <w:spacing w:line="360" w:lineRule="auto"/>
        <w:ind w:firstLine="384" w:firstLineChars="150"/>
        <w:rPr>
          <w:rFonts w:ascii="宋体"/>
          <w:spacing w:val="8"/>
          <w:sz w:val="24"/>
        </w:rPr>
      </w:pPr>
      <w:r>
        <w:rPr>
          <w:rFonts w:hint="eastAsia" w:ascii="宋体" w:hAnsi="宋体"/>
          <w:spacing w:val="8"/>
          <w:sz w:val="24"/>
        </w:rPr>
        <w:t>法定代表人（签字或盖章）：</w:t>
      </w:r>
    </w:p>
    <w:p>
      <w:pPr>
        <w:spacing w:line="360" w:lineRule="auto"/>
        <w:ind w:firstLine="384" w:firstLineChars="150"/>
        <w:rPr>
          <w:rFonts w:ascii="宋体"/>
          <w:spacing w:val="8"/>
          <w:sz w:val="24"/>
        </w:rPr>
      </w:pPr>
      <w:r>
        <w:rPr>
          <w:rFonts w:hint="eastAsia" w:ascii="宋体" w:hAnsi="宋体"/>
          <w:spacing w:val="8"/>
          <w:sz w:val="24"/>
        </w:rPr>
        <w:t>供应商（公章）：</w:t>
      </w:r>
    </w:p>
    <w:p>
      <w:pPr>
        <w:spacing w:line="360" w:lineRule="auto"/>
        <w:ind w:firstLine="384" w:firstLineChars="150"/>
        <w:rPr>
          <w:rFonts w:ascii="宋体"/>
          <w:spacing w:val="8"/>
          <w:sz w:val="24"/>
        </w:rPr>
      </w:pPr>
      <w:r>
        <w:rPr>
          <w:rFonts w:hint="eastAsia" w:ascii="宋体" w:hAnsi="宋体"/>
          <w:spacing w:val="8"/>
          <w:sz w:val="24"/>
        </w:rPr>
        <w:t>被授权人（签字或盖章）：</w:t>
      </w:r>
    </w:p>
    <w:p>
      <w:pPr>
        <w:spacing w:line="360" w:lineRule="auto"/>
        <w:ind w:firstLine="384" w:firstLineChars="150"/>
        <w:rPr>
          <w:rFonts w:ascii="宋体"/>
          <w:spacing w:val="8"/>
          <w:sz w:val="24"/>
        </w:rPr>
      </w:pPr>
      <w:r>
        <w:rPr>
          <w:rFonts w:hint="eastAsia" w:ascii="宋体" w:hAnsi="宋体"/>
          <w:spacing w:val="8"/>
          <w:sz w:val="24"/>
        </w:rPr>
        <w:t>日期：</w:t>
      </w:r>
    </w:p>
    <w:p>
      <w:pPr>
        <w:autoSpaceDE w:val="0"/>
        <w:autoSpaceDN w:val="0"/>
        <w:adjustRightInd w:val="0"/>
        <w:spacing w:line="360" w:lineRule="auto"/>
        <w:jc w:val="center"/>
        <w:rPr>
          <w:rFonts w:ascii="宋体" w:cs="楷体_GB2312"/>
          <w:b/>
          <w:sz w:val="30"/>
          <w:szCs w:val="30"/>
          <w:lang w:val="zh-CN"/>
        </w:rPr>
      </w:pPr>
      <w:r>
        <w:rPr>
          <w:rFonts w:ascii="宋体" w:cs="楷体_GB2312"/>
          <w:b/>
          <w:bCs/>
          <w:sz w:val="24"/>
          <w:lang w:val="zh-CN"/>
        </w:rPr>
        <w:br w:type="page"/>
      </w:r>
      <w:r>
        <w:rPr>
          <w:rFonts w:hint="eastAsia" w:ascii="宋体" w:hAnsi="宋体" w:cs="楷体_GB2312"/>
          <w:b/>
          <w:sz w:val="30"/>
          <w:szCs w:val="30"/>
          <w:lang w:val="zh-CN"/>
        </w:rPr>
        <w:t>五、资格声明函</w:t>
      </w:r>
    </w:p>
    <w:p>
      <w:pPr>
        <w:autoSpaceDE w:val="0"/>
        <w:autoSpaceDN w:val="0"/>
        <w:adjustRightInd w:val="0"/>
        <w:spacing w:line="360" w:lineRule="auto"/>
        <w:jc w:val="left"/>
        <w:rPr>
          <w:rFonts w:ascii="宋体" w:cs="楷体_GB2312"/>
          <w:sz w:val="24"/>
          <w:lang w:val="zh-CN"/>
        </w:rPr>
      </w:pPr>
    </w:p>
    <w:p>
      <w:pPr>
        <w:autoSpaceDE w:val="0"/>
        <w:autoSpaceDN w:val="0"/>
        <w:adjustRightInd w:val="0"/>
        <w:spacing w:line="360" w:lineRule="auto"/>
        <w:jc w:val="left"/>
        <w:rPr>
          <w:rFonts w:ascii="宋体" w:cs="楷体_GB2312"/>
          <w:sz w:val="24"/>
          <w:lang w:val="zh-CN"/>
        </w:rPr>
      </w:pPr>
    </w:p>
    <w:p>
      <w:pPr>
        <w:autoSpaceDE w:val="0"/>
        <w:autoSpaceDN w:val="0"/>
        <w:adjustRightInd w:val="0"/>
        <w:spacing w:line="360" w:lineRule="auto"/>
        <w:rPr>
          <w:rFonts w:ascii="宋体" w:cs="楷体_GB2312"/>
          <w:sz w:val="24"/>
          <w:lang w:val="zh-CN"/>
        </w:rPr>
      </w:pPr>
      <w:r>
        <w:rPr>
          <w:rFonts w:hint="eastAsia" w:ascii="宋体" w:hAnsi="宋体" w:cs="楷体_GB2312"/>
          <w:sz w:val="24"/>
          <w:lang w:val="zh-CN"/>
        </w:rPr>
        <w:t>致：</w:t>
      </w:r>
    </w:p>
    <w:p>
      <w:pPr>
        <w:autoSpaceDE w:val="0"/>
        <w:autoSpaceDN w:val="0"/>
        <w:adjustRightInd w:val="0"/>
        <w:spacing w:line="360" w:lineRule="auto"/>
        <w:rPr>
          <w:rFonts w:ascii="宋体" w:cs="楷体_GB2312"/>
          <w:sz w:val="24"/>
          <w:lang w:val="zh-CN"/>
        </w:rPr>
      </w:pPr>
    </w:p>
    <w:p>
      <w:pPr>
        <w:autoSpaceDE w:val="0"/>
        <w:autoSpaceDN w:val="0"/>
        <w:adjustRightInd w:val="0"/>
        <w:spacing w:line="360" w:lineRule="auto"/>
        <w:ind w:firstLine="560"/>
        <w:rPr>
          <w:rFonts w:ascii="宋体" w:cs="楷体_GB2312"/>
          <w:sz w:val="24"/>
          <w:lang w:val="zh-CN"/>
        </w:rPr>
      </w:pPr>
      <w:r>
        <w:rPr>
          <w:rFonts w:hint="eastAsia" w:ascii="宋体" w:hAnsi="宋体" w:cs="楷体_GB2312"/>
          <w:sz w:val="24"/>
          <w:lang w:val="zh-CN"/>
        </w:rPr>
        <w:t>我单位愿意对</w:t>
      </w:r>
      <w:r>
        <w:rPr>
          <w:rFonts w:ascii="宋体" w:hAnsi="宋体" w:cs="楷体_GB2312"/>
          <w:sz w:val="24"/>
          <w:u w:val="single"/>
          <w:lang w:val="zh-CN"/>
        </w:rPr>
        <w:t xml:space="preserve">                   </w:t>
      </w:r>
      <w:r>
        <w:rPr>
          <w:rFonts w:hint="eastAsia" w:ascii="宋体" w:hAnsi="宋体" w:cs="楷体_GB2312"/>
          <w:sz w:val="24"/>
          <w:lang w:val="zh-CN"/>
        </w:rPr>
        <w:t>项目进行投标。</w:t>
      </w:r>
    </w:p>
    <w:p>
      <w:pPr>
        <w:autoSpaceDE w:val="0"/>
        <w:autoSpaceDN w:val="0"/>
        <w:adjustRightInd w:val="0"/>
        <w:spacing w:line="360" w:lineRule="auto"/>
        <w:ind w:firstLine="570"/>
        <w:rPr>
          <w:rFonts w:ascii="宋体" w:cs="楷体_GB2312"/>
          <w:sz w:val="24"/>
          <w:lang w:val="zh-CN"/>
        </w:rPr>
      </w:pPr>
      <w:r>
        <w:rPr>
          <w:rFonts w:hint="eastAsia" w:ascii="宋体" w:hAnsi="宋体" w:cs="楷体_GB2312"/>
          <w:sz w:val="24"/>
          <w:lang w:val="zh-CN"/>
        </w:rPr>
        <w:t>投标文件中所有关于投标供应商资格的文件、证明、陈述均是合法、真实的。如有违法或虚假，我单位愿意承担由此产生的一切后果。</w:t>
      </w:r>
    </w:p>
    <w:p>
      <w:pPr>
        <w:autoSpaceDE w:val="0"/>
        <w:autoSpaceDN w:val="0"/>
        <w:adjustRightInd w:val="0"/>
        <w:spacing w:line="360" w:lineRule="auto"/>
        <w:ind w:firstLine="570"/>
        <w:rPr>
          <w:rFonts w:ascii="宋体" w:cs="Arial"/>
          <w:sz w:val="24"/>
        </w:rPr>
      </w:pPr>
    </w:p>
    <w:p>
      <w:pPr>
        <w:autoSpaceDE w:val="0"/>
        <w:autoSpaceDN w:val="0"/>
        <w:adjustRightInd w:val="0"/>
        <w:spacing w:line="360" w:lineRule="auto"/>
        <w:ind w:firstLine="570"/>
        <w:rPr>
          <w:rFonts w:ascii="宋体" w:cs="楷体_GB2312"/>
          <w:sz w:val="24"/>
          <w:lang w:val="zh-CN"/>
        </w:rPr>
      </w:pPr>
      <w:r>
        <w:rPr>
          <w:rFonts w:hint="eastAsia" w:ascii="宋体" w:hAnsi="宋体" w:cs="楷体_GB2312"/>
          <w:sz w:val="24"/>
          <w:lang w:val="zh-CN"/>
        </w:rPr>
        <w:t>特此声明！</w:t>
      </w:r>
    </w:p>
    <w:p>
      <w:pPr>
        <w:autoSpaceDE w:val="0"/>
        <w:autoSpaceDN w:val="0"/>
        <w:adjustRightInd w:val="0"/>
        <w:spacing w:line="360" w:lineRule="auto"/>
        <w:ind w:firstLine="570"/>
        <w:rPr>
          <w:rFonts w:ascii="宋体" w:cs="Arial"/>
          <w:sz w:val="24"/>
        </w:rPr>
      </w:pPr>
    </w:p>
    <w:p>
      <w:pPr>
        <w:autoSpaceDE w:val="0"/>
        <w:autoSpaceDN w:val="0"/>
        <w:adjustRightInd w:val="0"/>
        <w:spacing w:line="360" w:lineRule="auto"/>
        <w:rPr>
          <w:rFonts w:ascii="宋体" w:cs="Arial"/>
          <w:sz w:val="24"/>
        </w:rPr>
      </w:pPr>
    </w:p>
    <w:p>
      <w:pPr>
        <w:autoSpaceDE w:val="0"/>
        <w:autoSpaceDN w:val="0"/>
        <w:adjustRightInd w:val="0"/>
        <w:spacing w:line="360" w:lineRule="auto"/>
        <w:rPr>
          <w:rFonts w:ascii="宋体" w:cs="楷体_GB2312"/>
          <w:sz w:val="24"/>
          <w:lang w:val="zh-CN"/>
        </w:rPr>
      </w:pPr>
    </w:p>
    <w:p>
      <w:pPr>
        <w:autoSpaceDE w:val="0"/>
        <w:autoSpaceDN w:val="0"/>
        <w:adjustRightInd w:val="0"/>
        <w:spacing w:line="360" w:lineRule="auto"/>
        <w:ind w:firstLine="1960"/>
        <w:rPr>
          <w:rFonts w:ascii="宋体" w:cs="楷体_GB2312"/>
          <w:sz w:val="24"/>
          <w:u w:val="single"/>
          <w:lang w:val="zh-CN"/>
        </w:rPr>
      </w:pPr>
      <w:r>
        <w:rPr>
          <w:rFonts w:hint="eastAsia" w:ascii="宋体" w:hAnsi="宋体"/>
          <w:sz w:val="24"/>
        </w:rPr>
        <w:t>供应商</w:t>
      </w:r>
      <w:r>
        <w:rPr>
          <w:rFonts w:hint="eastAsia" w:ascii="宋体" w:hAnsi="宋体" w:cs="楷体_GB2312"/>
          <w:sz w:val="24"/>
          <w:lang w:val="zh-CN"/>
        </w:rPr>
        <w:t>（盖单位公章）：</w:t>
      </w:r>
      <w:r>
        <w:rPr>
          <w:rFonts w:ascii="宋体" w:hAnsi="宋体" w:cs="楷体_GB2312"/>
          <w:sz w:val="24"/>
          <w:lang w:val="zh-CN"/>
        </w:rPr>
        <w:t xml:space="preserve">  </w:t>
      </w:r>
    </w:p>
    <w:p>
      <w:pPr>
        <w:autoSpaceDE w:val="0"/>
        <w:autoSpaceDN w:val="0"/>
        <w:adjustRightInd w:val="0"/>
        <w:spacing w:line="360" w:lineRule="auto"/>
        <w:ind w:firstLine="1960"/>
        <w:rPr>
          <w:rFonts w:ascii="宋体" w:cs="楷体_GB2312"/>
          <w:sz w:val="24"/>
          <w:lang w:val="zh-CN"/>
        </w:rPr>
      </w:pPr>
    </w:p>
    <w:p>
      <w:pPr>
        <w:autoSpaceDE w:val="0"/>
        <w:autoSpaceDN w:val="0"/>
        <w:adjustRightInd w:val="0"/>
        <w:spacing w:line="360" w:lineRule="auto"/>
        <w:ind w:firstLine="1680"/>
        <w:rPr>
          <w:rFonts w:ascii="宋体" w:cs="Arial"/>
          <w:sz w:val="24"/>
        </w:rPr>
      </w:pPr>
    </w:p>
    <w:p>
      <w:pPr>
        <w:autoSpaceDE w:val="0"/>
        <w:autoSpaceDN w:val="0"/>
        <w:adjustRightInd w:val="0"/>
        <w:spacing w:line="360" w:lineRule="auto"/>
        <w:ind w:firstLine="1680"/>
        <w:rPr>
          <w:rFonts w:ascii="宋体" w:cs="楷体_GB2312"/>
          <w:sz w:val="24"/>
          <w:u w:val="single"/>
          <w:lang w:val="zh-CN"/>
        </w:rPr>
      </w:pPr>
      <w:r>
        <w:rPr>
          <w:rFonts w:hint="eastAsia" w:ascii="宋体" w:hAnsi="宋体" w:cs="楷体_GB2312"/>
          <w:sz w:val="24"/>
          <w:lang w:val="zh-CN"/>
        </w:rPr>
        <w:t>法定代表人或被授权人（签字或盖章）：</w:t>
      </w:r>
    </w:p>
    <w:p>
      <w:pPr>
        <w:autoSpaceDE w:val="0"/>
        <w:autoSpaceDN w:val="0"/>
        <w:adjustRightInd w:val="0"/>
        <w:spacing w:line="360" w:lineRule="auto"/>
        <w:ind w:firstLine="1960"/>
        <w:rPr>
          <w:rFonts w:ascii="宋体" w:cs="楷体_GB2312"/>
          <w:sz w:val="24"/>
          <w:lang w:val="zh-CN"/>
        </w:rPr>
      </w:pPr>
    </w:p>
    <w:p>
      <w:pPr>
        <w:autoSpaceDE w:val="0"/>
        <w:autoSpaceDN w:val="0"/>
        <w:adjustRightInd w:val="0"/>
        <w:spacing w:line="360" w:lineRule="auto"/>
        <w:ind w:firstLine="3276" w:firstLineChars="1365"/>
        <w:rPr>
          <w:rFonts w:ascii="宋体" w:cs="楷体_GB2312"/>
          <w:sz w:val="24"/>
          <w:lang w:val="zh-CN"/>
        </w:rPr>
      </w:pPr>
      <w:r>
        <w:rPr>
          <w:rFonts w:hint="eastAsia" w:ascii="宋体" w:hAnsi="宋体" w:cs="楷体_GB2312"/>
          <w:sz w:val="24"/>
          <w:lang w:val="zh-CN"/>
        </w:rPr>
        <w:t>年</w:t>
      </w:r>
      <w:r>
        <w:rPr>
          <w:rFonts w:ascii="宋体" w:hAnsi="宋体" w:cs="楷体_GB2312"/>
          <w:sz w:val="24"/>
          <w:lang w:val="zh-CN"/>
        </w:rPr>
        <w:t xml:space="preserve">  </w:t>
      </w:r>
      <w:r>
        <w:rPr>
          <w:rFonts w:hint="eastAsia" w:ascii="宋体" w:hAnsi="宋体" w:cs="楷体_GB2312"/>
          <w:sz w:val="24"/>
          <w:lang w:val="zh-CN"/>
        </w:rPr>
        <w:t>月</w:t>
      </w:r>
      <w:r>
        <w:rPr>
          <w:rFonts w:ascii="宋体" w:hAnsi="宋体" w:cs="楷体_GB2312"/>
          <w:sz w:val="24"/>
          <w:lang w:val="zh-CN"/>
        </w:rPr>
        <w:t xml:space="preserve">  </w:t>
      </w:r>
      <w:r>
        <w:rPr>
          <w:rFonts w:hint="eastAsia" w:ascii="宋体" w:hAnsi="宋体" w:cs="楷体_GB2312"/>
          <w:sz w:val="24"/>
          <w:lang w:val="zh-CN"/>
        </w:rPr>
        <w:t>日</w:t>
      </w:r>
    </w:p>
    <w:p>
      <w:pPr>
        <w:autoSpaceDE w:val="0"/>
        <w:autoSpaceDN w:val="0"/>
        <w:adjustRightInd w:val="0"/>
        <w:spacing w:line="360" w:lineRule="auto"/>
        <w:jc w:val="center"/>
        <w:rPr>
          <w:rFonts w:ascii="宋体" w:cs="楷体_GB2312"/>
          <w:b/>
          <w:sz w:val="30"/>
          <w:szCs w:val="30"/>
          <w:lang w:val="zh-CN"/>
        </w:rPr>
      </w:pPr>
      <w:r>
        <w:rPr>
          <w:rFonts w:ascii="宋体" w:cs="楷体_GB2312"/>
          <w:b/>
          <w:bCs/>
          <w:sz w:val="24"/>
          <w:lang w:val="zh-CN"/>
        </w:rPr>
        <w:br w:type="page"/>
      </w:r>
      <w:r>
        <w:rPr>
          <w:rFonts w:hint="eastAsia" w:ascii="宋体" w:hAnsi="宋体" w:cs="楷体_GB2312"/>
          <w:b/>
          <w:sz w:val="30"/>
          <w:szCs w:val="30"/>
          <w:lang w:val="zh-CN"/>
        </w:rPr>
        <w:t>六、投标保证金</w:t>
      </w:r>
    </w:p>
    <w:p>
      <w:pPr>
        <w:autoSpaceDE w:val="0"/>
        <w:autoSpaceDN w:val="0"/>
        <w:adjustRightInd w:val="0"/>
        <w:spacing w:line="360" w:lineRule="auto"/>
        <w:ind w:firstLine="848"/>
        <w:jc w:val="center"/>
        <w:rPr>
          <w:rFonts w:ascii="宋体" w:cs="楷体_GB2312"/>
          <w:b/>
          <w:bCs/>
          <w:sz w:val="24"/>
          <w:lang w:val="zh-CN"/>
        </w:rPr>
      </w:pPr>
    </w:p>
    <w:p>
      <w:pPr>
        <w:autoSpaceDE w:val="0"/>
        <w:autoSpaceDN w:val="0"/>
        <w:adjustRightInd w:val="0"/>
        <w:spacing w:line="360" w:lineRule="auto"/>
        <w:ind w:firstLine="848"/>
        <w:jc w:val="center"/>
        <w:rPr>
          <w:rFonts w:ascii="宋体" w:cs="楷体_GB2312"/>
          <w:b/>
          <w:bCs/>
          <w:sz w:val="24"/>
          <w:lang w:val="zh-CN"/>
        </w:rPr>
      </w:pPr>
    </w:p>
    <w:p>
      <w:pPr>
        <w:autoSpaceDE w:val="0"/>
        <w:autoSpaceDN w:val="0"/>
        <w:adjustRightInd w:val="0"/>
        <w:spacing w:line="360" w:lineRule="auto"/>
        <w:jc w:val="center"/>
        <w:rPr>
          <w:rFonts w:ascii="宋体" w:cs="楷体_GB2312"/>
          <w:sz w:val="24"/>
          <w:lang w:val="zh-CN"/>
        </w:rPr>
      </w:pPr>
      <w:r>
        <w:rPr>
          <w:rFonts w:hint="eastAsia" w:ascii="宋体" w:hAnsi="宋体" w:cs="楷体_GB2312"/>
          <w:sz w:val="24"/>
          <w:lang w:val="zh-CN"/>
        </w:rPr>
        <w:t>滑县公共资源交易中心保证金缴纳绑定回执单（复印件）</w:t>
      </w:r>
    </w:p>
    <w:p>
      <w:pPr>
        <w:autoSpaceDE w:val="0"/>
        <w:autoSpaceDN w:val="0"/>
        <w:adjustRightInd w:val="0"/>
        <w:spacing w:line="360" w:lineRule="auto"/>
        <w:jc w:val="center"/>
        <w:rPr>
          <w:rFonts w:ascii="宋体" w:cs="楷体_GB2312"/>
          <w:sz w:val="24"/>
          <w:lang w:val="zh-CN"/>
        </w:rPr>
      </w:pPr>
    </w:p>
    <w:p>
      <w:pPr>
        <w:autoSpaceDE w:val="0"/>
        <w:autoSpaceDN w:val="0"/>
        <w:adjustRightInd w:val="0"/>
        <w:spacing w:line="360" w:lineRule="auto"/>
        <w:jc w:val="center"/>
        <w:rPr>
          <w:rFonts w:ascii="宋体" w:cs="楷体_GB2312"/>
          <w:sz w:val="24"/>
          <w:lang w:val="zh-CN"/>
        </w:rPr>
      </w:pPr>
    </w:p>
    <w:p>
      <w:pPr>
        <w:autoSpaceDE w:val="0"/>
        <w:autoSpaceDN w:val="0"/>
        <w:adjustRightInd w:val="0"/>
        <w:spacing w:line="360" w:lineRule="auto"/>
        <w:jc w:val="center"/>
        <w:rPr>
          <w:rFonts w:ascii="宋体" w:cs="楷体_GB2312"/>
          <w:sz w:val="24"/>
          <w:lang w:val="zh-CN"/>
        </w:rPr>
      </w:pPr>
    </w:p>
    <w:p>
      <w:pPr>
        <w:autoSpaceDE w:val="0"/>
        <w:autoSpaceDN w:val="0"/>
        <w:adjustRightInd w:val="0"/>
        <w:spacing w:line="360" w:lineRule="auto"/>
        <w:jc w:val="center"/>
        <w:rPr>
          <w:rFonts w:ascii="宋体" w:cs="楷体_GB2312"/>
          <w:sz w:val="24"/>
          <w:lang w:val="zh-CN"/>
        </w:rPr>
      </w:pPr>
    </w:p>
    <w:p>
      <w:pPr>
        <w:autoSpaceDE w:val="0"/>
        <w:autoSpaceDN w:val="0"/>
        <w:adjustRightInd w:val="0"/>
        <w:spacing w:line="360" w:lineRule="auto"/>
        <w:jc w:val="center"/>
        <w:rPr>
          <w:rFonts w:ascii="宋体" w:cs="楷体_GB2312"/>
          <w:sz w:val="24"/>
          <w:lang w:val="zh-CN"/>
        </w:rPr>
      </w:pPr>
    </w:p>
    <w:p>
      <w:pPr>
        <w:autoSpaceDE w:val="0"/>
        <w:autoSpaceDN w:val="0"/>
        <w:adjustRightInd w:val="0"/>
        <w:spacing w:line="360" w:lineRule="auto"/>
        <w:jc w:val="center"/>
        <w:rPr>
          <w:rFonts w:ascii="宋体" w:cs="楷体_GB2312"/>
          <w:sz w:val="24"/>
          <w:lang w:val="zh-CN"/>
        </w:rPr>
      </w:pPr>
    </w:p>
    <w:p>
      <w:pPr>
        <w:autoSpaceDE w:val="0"/>
        <w:autoSpaceDN w:val="0"/>
        <w:adjustRightInd w:val="0"/>
        <w:spacing w:line="360" w:lineRule="auto"/>
        <w:jc w:val="center"/>
        <w:rPr>
          <w:rFonts w:ascii="宋体" w:cs="楷体_GB2312"/>
          <w:sz w:val="24"/>
          <w:lang w:val="zh-CN"/>
        </w:rPr>
      </w:pPr>
    </w:p>
    <w:p>
      <w:pPr>
        <w:autoSpaceDE w:val="0"/>
        <w:autoSpaceDN w:val="0"/>
        <w:adjustRightInd w:val="0"/>
        <w:spacing w:line="360" w:lineRule="auto"/>
        <w:jc w:val="center"/>
        <w:rPr>
          <w:rFonts w:ascii="宋体" w:cs="楷体_GB2312"/>
          <w:sz w:val="24"/>
          <w:lang w:val="zh-CN"/>
        </w:rPr>
      </w:pPr>
    </w:p>
    <w:p>
      <w:pPr>
        <w:autoSpaceDE w:val="0"/>
        <w:autoSpaceDN w:val="0"/>
        <w:adjustRightInd w:val="0"/>
        <w:spacing w:line="360" w:lineRule="auto"/>
        <w:jc w:val="center"/>
        <w:rPr>
          <w:rFonts w:ascii="宋体" w:cs="楷体_GB2312"/>
          <w:sz w:val="24"/>
          <w:lang w:val="zh-CN"/>
        </w:rPr>
      </w:pPr>
      <w:r>
        <w:rPr>
          <w:rFonts w:hint="eastAsia" w:ascii="宋体" w:hAnsi="宋体" w:cs="楷体_GB2312"/>
          <w:sz w:val="24"/>
          <w:lang w:val="zh-CN"/>
        </w:rPr>
        <w:t>企业</w:t>
      </w:r>
      <w:r>
        <w:rPr>
          <w:rFonts w:hint="eastAsia" w:ascii="宋体" w:hAnsi="宋体"/>
          <w:sz w:val="24"/>
        </w:rPr>
        <w:t>银行基本账户开户许可证</w:t>
      </w:r>
      <w:r>
        <w:rPr>
          <w:rFonts w:hint="eastAsia" w:ascii="宋体" w:hAnsi="宋体" w:cs="楷体_GB2312"/>
          <w:sz w:val="24"/>
          <w:lang w:val="zh-CN"/>
        </w:rPr>
        <w:t>（复印件）</w:t>
      </w:r>
    </w:p>
    <w:p>
      <w:pPr>
        <w:autoSpaceDE w:val="0"/>
        <w:autoSpaceDN w:val="0"/>
        <w:adjustRightInd w:val="0"/>
        <w:spacing w:line="360" w:lineRule="auto"/>
        <w:ind w:left="-2" w:right="-817" w:firstLine="5760"/>
        <w:rPr>
          <w:rFonts w:ascii="宋体" w:cs="楷体_GB2312"/>
          <w:sz w:val="24"/>
          <w:lang w:val="zh-CN"/>
        </w:rPr>
      </w:pPr>
      <w:r>
        <w:rPr>
          <w:rFonts w:ascii="宋体" w:cs="楷体_GB2312"/>
          <w:sz w:val="24"/>
          <w:lang w:val="zh-CN"/>
        </w:rPr>
        <w:br w:type="page"/>
      </w:r>
    </w:p>
    <w:p>
      <w:pPr>
        <w:topLinePunct/>
        <w:spacing w:line="360" w:lineRule="auto"/>
        <w:rPr>
          <w:rFonts w:ascii="宋体"/>
          <w:b/>
          <w:bCs/>
          <w:sz w:val="24"/>
        </w:rPr>
      </w:pPr>
    </w:p>
    <w:p>
      <w:pPr>
        <w:autoSpaceDE w:val="0"/>
        <w:autoSpaceDN w:val="0"/>
        <w:adjustRightInd w:val="0"/>
        <w:spacing w:line="360" w:lineRule="auto"/>
        <w:jc w:val="center"/>
        <w:rPr>
          <w:rFonts w:ascii="宋体" w:cs="楷体_GB2312"/>
          <w:b/>
          <w:sz w:val="30"/>
          <w:szCs w:val="30"/>
          <w:lang w:val="zh-CN"/>
        </w:rPr>
      </w:pPr>
      <w:r>
        <w:rPr>
          <w:rFonts w:hint="eastAsia" w:ascii="宋体" w:hAnsi="宋体" w:cs="楷体_GB2312"/>
          <w:b/>
          <w:sz w:val="30"/>
          <w:szCs w:val="30"/>
          <w:lang w:val="zh-CN"/>
        </w:rPr>
        <w:t>七、</w:t>
      </w:r>
      <w:r>
        <w:rPr>
          <w:rFonts w:hint="eastAsia" w:ascii="宋体" w:hAnsi="宋体" w:cs="楷体_GB2312"/>
          <w:b/>
          <w:sz w:val="30"/>
          <w:szCs w:val="30"/>
        </w:rPr>
        <w:t>供应商</w:t>
      </w:r>
      <w:r>
        <w:rPr>
          <w:rFonts w:hint="eastAsia" w:ascii="宋体" w:hAnsi="宋体" w:cs="楷体_GB2312"/>
          <w:b/>
          <w:sz w:val="30"/>
          <w:szCs w:val="30"/>
          <w:lang w:val="zh-CN"/>
        </w:rPr>
        <w:t>营业执照等证明</w:t>
      </w:r>
      <w:r>
        <w:rPr>
          <w:rFonts w:hint="eastAsia" w:ascii="宋体" w:hAnsi="宋体" w:cs="楷体_GB2312"/>
          <w:b/>
          <w:sz w:val="30"/>
          <w:szCs w:val="30"/>
        </w:rPr>
        <w:t>供应商</w:t>
      </w:r>
    </w:p>
    <w:p>
      <w:pPr>
        <w:autoSpaceDE w:val="0"/>
        <w:autoSpaceDN w:val="0"/>
        <w:adjustRightInd w:val="0"/>
        <w:spacing w:line="360" w:lineRule="auto"/>
        <w:jc w:val="center"/>
        <w:rPr>
          <w:rFonts w:ascii="宋体" w:cs="楷体_GB2312"/>
          <w:b/>
          <w:sz w:val="30"/>
          <w:szCs w:val="30"/>
          <w:lang w:val="zh-CN"/>
        </w:rPr>
      </w:pPr>
      <w:r>
        <w:rPr>
          <w:rFonts w:hint="eastAsia" w:ascii="宋体" w:hAnsi="宋体" w:cs="楷体_GB2312"/>
          <w:b/>
          <w:sz w:val="30"/>
          <w:szCs w:val="30"/>
          <w:lang w:val="zh-CN"/>
        </w:rPr>
        <w:t>资格和能力的资料</w:t>
      </w:r>
    </w:p>
    <w:p>
      <w:pPr>
        <w:autoSpaceDE w:val="0"/>
        <w:autoSpaceDN w:val="0"/>
        <w:adjustRightInd w:val="0"/>
        <w:spacing w:line="360" w:lineRule="auto"/>
        <w:rPr>
          <w:rFonts w:ascii="宋体" w:cs="楷体_GB2312"/>
          <w:b/>
          <w:bCs/>
          <w:sz w:val="24"/>
          <w:lang w:val="zh-CN"/>
        </w:rPr>
      </w:pPr>
      <w:r>
        <w:rPr>
          <w:rFonts w:hint="eastAsia" w:ascii="宋体" w:hAnsi="宋体" w:cs="楷体_GB2312"/>
          <w:b/>
          <w:bCs/>
          <w:sz w:val="24"/>
          <w:lang w:val="zh-CN"/>
        </w:rPr>
        <w:t>注：包括招标文件</w:t>
      </w:r>
      <w:r>
        <w:rPr>
          <w:rFonts w:hint="eastAsia" w:ascii="宋体" w:hAnsi="宋体"/>
          <w:b/>
          <w:sz w:val="24"/>
        </w:rPr>
        <w:t>供应商</w:t>
      </w:r>
      <w:r>
        <w:rPr>
          <w:rFonts w:hint="eastAsia" w:ascii="宋体" w:hAnsi="宋体" w:cs="楷体_GB2312"/>
          <w:b/>
          <w:bCs/>
          <w:sz w:val="24"/>
          <w:lang w:val="zh-CN"/>
        </w:rPr>
        <w:t>资格要求和评标办法中所有涉及到原件的复印件等，但不仅限于此内容。复印件需加盖公章。</w:t>
      </w:r>
    </w:p>
    <w:p>
      <w:pPr>
        <w:widowControl/>
        <w:jc w:val="left"/>
        <w:rPr>
          <w:rFonts w:ascii="宋体"/>
          <w:b/>
          <w:sz w:val="44"/>
        </w:rPr>
      </w:pPr>
      <w:r>
        <w:rPr>
          <w:rFonts w:ascii="宋体" w:cs="楷体_GB2312"/>
          <w:b/>
          <w:bCs/>
          <w:sz w:val="24"/>
          <w:lang w:val="zh-CN"/>
        </w:rPr>
        <w:br w:type="page"/>
      </w:r>
    </w:p>
    <w:p>
      <w:pPr>
        <w:spacing w:line="360" w:lineRule="auto"/>
        <w:jc w:val="center"/>
        <w:rPr>
          <w:rFonts w:ascii="宋体"/>
          <w:b/>
          <w:sz w:val="30"/>
          <w:szCs w:val="30"/>
        </w:rPr>
      </w:pPr>
      <w:r>
        <w:rPr>
          <w:rFonts w:ascii="宋体" w:hAnsi="宋体"/>
          <w:b/>
          <w:sz w:val="30"/>
          <w:szCs w:val="30"/>
        </w:rPr>
        <w:t>7.1</w:t>
      </w:r>
      <w:r>
        <w:rPr>
          <w:rFonts w:hint="eastAsia" w:ascii="宋体" w:hAnsi="宋体"/>
          <w:b/>
          <w:sz w:val="30"/>
          <w:szCs w:val="30"/>
        </w:rPr>
        <w:t>供应商基本情况表</w:t>
      </w:r>
    </w:p>
    <w:p>
      <w:pPr>
        <w:spacing w:line="560" w:lineRule="atLeast"/>
        <w:rPr>
          <w:rFonts w:ascii="宋体"/>
          <w:sz w:val="24"/>
        </w:rPr>
      </w:pPr>
      <w:r>
        <w:rPr>
          <w:rFonts w:hint="eastAsia" w:ascii="宋体" w:hAnsi="宋体"/>
          <w:sz w:val="24"/>
        </w:rPr>
        <w:t>金额单位：元</w:t>
      </w:r>
      <w:r>
        <w:rPr>
          <w:rFonts w:ascii="宋体" w:hAnsi="宋体"/>
          <w:sz w:val="24"/>
        </w:rPr>
        <w:t>/</w:t>
      </w:r>
      <w:r>
        <w:rPr>
          <w:rFonts w:hint="eastAsia" w:ascii="宋体" w:hAnsi="宋体"/>
          <w:sz w:val="24"/>
        </w:rPr>
        <w:t>人民币</w:t>
      </w:r>
    </w:p>
    <w:tbl>
      <w:tblPr>
        <w:tblStyle w:val="17"/>
        <w:tblW w:w="9253" w:type="dxa"/>
        <w:tblInd w:w="-11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530"/>
        <w:gridCol w:w="434"/>
        <w:gridCol w:w="1177"/>
        <w:gridCol w:w="1002"/>
        <w:gridCol w:w="726"/>
        <w:gridCol w:w="1182"/>
        <w:gridCol w:w="387"/>
        <w:gridCol w:w="1103"/>
        <w:gridCol w:w="171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7" w:hRule="atLeast"/>
        </w:trPr>
        <w:tc>
          <w:tcPr>
            <w:tcW w:w="1964" w:type="dxa"/>
            <w:gridSpan w:val="2"/>
            <w:tcBorders>
              <w:top w:val="single" w:color="000000" w:sz="12" w:space="0"/>
            </w:tcBorders>
            <w:vAlign w:val="center"/>
          </w:tcPr>
          <w:p>
            <w:pPr>
              <w:spacing w:line="560" w:lineRule="atLeast"/>
              <w:jc w:val="center"/>
              <w:rPr>
                <w:rFonts w:ascii="宋体"/>
                <w:sz w:val="24"/>
              </w:rPr>
            </w:pPr>
            <w:r>
              <w:rPr>
                <w:rFonts w:hint="eastAsia" w:ascii="宋体" w:hAnsi="宋体"/>
                <w:sz w:val="24"/>
              </w:rPr>
              <w:t>供应商</w:t>
            </w:r>
          </w:p>
        </w:tc>
        <w:tc>
          <w:tcPr>
            <w:tcW w:w="2905" w:type="dxa"/>
            <w:gridSpan w:val="3"/>
            <w:tcBorders>
              <w:top w:val="single" w:color="000000" w:sz="12" w:space="0"/>
            </w:tcBorders>
            <w:vAlign w:val="center"/>
          </w:tcPr>
          <w:p>
            <w:pPr>
              <w:spacing w:line="560" w:lineRule="atLeast"/>
              <w:jc w:val="center"/>
              <w:rPr>
                <w:rFonts w:ascii="宋体"/>
                <w:sz w:val="24"/>
              </w:rPr>
            </w:pPr>
          </w:p>
        </w:tc>
        <w:tc>
          <w:tcPr>
            <w:tcW w:w="1569" w:type="dxa"/>
            <w:gridSpan w:val="2"/>
            <w:tcBorders>
              <w:top w:val="single" w:color="000000" w:sz="12" w:space="0"/>
            </w:tcBorders>
            <w:vAlign w:val="center"/>
          </w:tcPr>
          <w:p>
            <w:pPr>
              <w:spacing w:line="560" w:lineRule="atLeast"/>
              <w:jc w:val="center"/>
              <w:rPr>
                <w:rFonts w:ascii="宋体"/>
                <w:sz w:val="24"/>
              </w:rPr>
            </w:pPr>
            <w:r>
              <w:rPr>
                <w:rFonts w:hint="eastAsia" w:ascii="宋体" w:hAnsi="宋体"/>
                <w:sz w:val="24"/>
              </w:rPr>
              <w:t>组织形式</w:t>
            </w:r>
          </w:p>
        </w:tc>
        <w:tc>
          <w:tcPr>
            <w:tcW w:w="2815" w:type="dxa"/>
            <w:gridSpan w:val="2"/>
            <w:tcBorders>
              <w:top w:val="single" w:color="000000" w:sz="12" w:space="0"/>
            </w:tcBorders>
            <w:vAlign w:val="center"/>
          </w:tcPr>
          <w:p>
            <w:pPr>
              <w:spacing w:line="560" w:lineRule="atLeast"/>
              <w:jc w:val="center"/>
              <w:rPr>
                <w:rFonts w:asci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70" w:hRule="atLeast"/>
        </w:trPr>
        <w:tc>
          <w:tcPr>
            <w:tcW w:w="1964" w:type="dxa"/>
            <w:gridSpan w:val="2"/>
            <w:vAlign w:val="center"/>
          </w:tcPr>
          <w:p>
            <w:pPr>
              <w:spacing w:line="560" w:lineRule="atLeast"/>
              <w:jc w:val="center"/>
              <w:rPr>
                <w:rFonts w:ascii="宋体"/>
                <w:sz w:val="24"/>
              </w:rPr>
            </w:pPr>
            <w:r>
              <w:rPr>
                <w:rFonts w:hint="eastAsia" w:ascii="宋体" w:hAnsi="宋体"/>
                <w:sz w:val="24"/>
              </w:rPr>
              <w:t>邮政编码</w:t>
            </w:r>
          </w:p>
        </w:tc>
        <w:tc>
          <w:tcPr>
            <w:tcW w:w="1177" w:type="dxa"/>
            <w:vAlign w:val="center"/>
          </w:tcPr>
          <w:p>
            <w:pPr>
              <w:spacing w:line="560" w:lineRule="atLeast"/>
              <w:jc w:val="center"/>
              <w:rPr>
                <w:rFonts w:ascii="宋体"/>
                <w:sz w:val="24"/>
              </w:rPr>
            </w:pPr>
          </w:p>
        </w:tc>
        <w:tc>
          <w:tcPr>
            <w:tcW w:w="1728" w:type="dxa"/>
            <w:gridSpan w:val="2"/>
            <w:vAlign w:val="center"/>
          </w:tcPr>
          <w:p>
            <w:pPr>
              <w:spacing w:line="560" w:lineRule="atLeast"/>
              <w:jc w:val="center"/>
              <w:rPr>
                <w:rFonts w:ascii="宋体"/>
                <w:sz w:val="24"/>
              </w:rPr>
            </w:pPr>
            <w:r>
              <w:rPr>
                <w:rFonts w:hint="eastAsia" w:ascii="宋体" w:hAnsi="宋体"/>
                <w:sz w:val="24"/>
              </w:rPr>
              <w:t>联系电话</w:t>
            </w:r>
          </w:p>
        </w:tc>
        <w:tc>
          <w:tcPr>
            <w:tcW w:w="1569" w:type="dxa"/>
            <w:gridSpan w:val="2"/>
            <w:vAlign w:val="center"/>
          </w:tcPr>
          <w:p>
            <w:pPr>
              <w:spacing w:line="560" w:lineRule="atLeast"/>
              <w:jc w:val="center"/>
              <w:rPr>
                <w:rFonts w:ascii="宋体"/>
                <w:sz w:val="24"/>
              </w:rPr>
            </w:pPr>
          </w:p>
        </w:tc>
        <w:tc>
          <w:tcPr>
            <w:tcW w:w="1103" w:type="dxa"/>
            <w:vAlign w:val="center"/>
          </w:tcPr>
          <w:p>
            <w:pPr>
              <w:spacing w:line="560" w:lineRule="atLeast"/>
              <w:jc w:val="center"/>
              <w:rPr>
                <w:rFonts w:ascii="宋体"/>
                <w:sz w:val="24"/>
              </w:rPr>
            </w:pPr>
            <w:r>
              <w:rPr>
                <w:rFonts w:hint="eastAsia" w:ascii="宋体" w:hAnsi="宋体"/>
                <w:sz w:val="24"/>
              </w:rPr>
              <w:t>联系人</w:t>
            </w:r>
          </w:p>
        </w:tc>
        <w:tc>
          <w:tcPr>
            <w:tcW w:w="1712" w:type="dxa"/>
            <w:vAlign w:val="center"/>
          </w:tcPr>
          <w:p>
            <w:pPr>
              <w:spacing w:line="560" w:lineRule="atLeast"/>
              <w:jc w:val="center"/>
              <w:rPr>
                <w:rFonts w:asci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78" w:hRule="atLeast"/>
        </w:trPr>
        <w:tc>
          <w:tcPr>
            <w:tcW w:w="1964" w:type="dxa"/>
            <w:gridSpan w:val="2"/>
            <w:vAlign w:val="center"/>
          </w:tcPr>
          <w:p>
            <w:pPr>
              <w:spacing w:line="560" w:lineRule="atLeast"/>
              <w:jc w:val="center"/>
              <w:rPr>
                <w:rFonts w:ascii="宋体"/>
                <w:sz w:val="24"/>
              </w:rPr>
            </w:pPr>
            <w:r>
              <w:rPr>
                <w:rFonts w:hint="eastAsia" w:ascii="宋体" w:hAnsi="宋体"/>
                <w:sz w:val="24"/>
              </w:rPr>
              <w:t>注册资金</w:t>
            </w:r>
          </w:p>
        </w:tc>
        <w:tc>
          <w:tcPr>
            <w:tcW w:w="2179" w:type="dxa"/>
            <w:gridSpan w:val="2"/>
            <w:vAlign w:val="center"/>
          </w:tcPr>
          <w:p>
            <w:pPr>
              <w:spacing w:line="560" w:lineRule="atLeast"/>
              <w:jc w:val="center"/>
              <w:rPr>
                <w:rFonts w:ascii="宋体"/>
                <w:sz w:val="24"/>
              </w:rPr>
            </w:pPr>
          </w:p>
        </w:tc>
        <w:tc>
          <w:tcPr>
            <w:tcW w:w="1908" w:type="dxa"/>
            <w:gridSpan w:val="2"/>
            <w:vAlign w:val="center"/>
          </w:tcPr>
          <w:p>
            <w:pPr>
              <w:spacing w:line="560" w:lineRule="atLeast"/>
              <w:jc w:val="center"/>
              <w:rPr>
                <w:rFonts w:ascii="宋体"/>
                <w:sz w:val="24"/>
              </w:rPr>
            </w:pPr>
            <w:r>
              <w:rPr>
                <w:rFonts w:hint="eastAsia" w:ascii="宋体" w:hAnsi="宋体"/>
                <w:sz w:val="24"/>
              </w:rPr>
              <w:t>注册号</w:t>
            </w:r>
          </w:p>
        </w:tc>
        <w:tc>
          <w:tcPr>
            <w:tcW w:w="3202" w:type="dxa"/>
            <w:gridSpan w:val="3"/>
            <w:vAlign w:val="center"/>
          </w:tcPr>
          <w:p>
            <w:pPr>
              <w:spacing w:line="560" w:lineRule="atLeast"/>
              <w:jc w:val="center"/>
              <w:rPr>
                <w:rFonts w:asci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763" w:hRule="atLeast"/>
        </w:trPr>
        <w:tc>
          <w:tcPr>
            <w:tcW w:w="1530" w:type="dxa"/>
            <w:vAlign w:val="center"/>
          </w:tcPr>
          <w:p>
            <w:pPr>
              <w:spacing w:line="560" w:lineRule="atLeast"/>
              <w:jc w:val="center"/>
              <w:rPr>
                <w:rFonts w:ascii="宋体"/>
                <w:sz w:val="24"/>
              </w:rPr>
            </w:pPr>
            <w:r>
              <w:rPr>
                <w:rFonts w:hint="eastAsia" w:ascii="宋体" w:hAnsi="宋体"/>
                <w:sz w:val="24"/>
              </w:rPr>
              <w:t>经营范围</w:t>
            </w:r>
          </w:p>
        </w:tc>
        <w:tc>
          <w:tcPr>
            <w:tcW w:w="7723" w:type="dxa"/>
            <w:gridSpan w:val="8"/>
            <w:vAlign w:val="center"/>
          </w:tcPr>
          <w:p>
            <w:pPr>
              <w:spacing w:line="560" w:lineRule="atLeast"/>
              <w:jc w:val="left"/>
              <w:rPr>
                <w:rFonts w:asci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17" w:hRule="atLeast"/>
        </w:trPr>
        <w:tc>
          <w:tcPr>
            <w:tcW w:w="9253" w:type="dxa"/>
            <w:gridSpan w:val="9"/>
            <w:vAlign w:val="center"/>
          </w:tcPr>
          <w:p>
            <w:pPr>
              <w:spacing w:line="560" w:lineRule="atLeast"/>
              <w:jc w:val="center"/>
              <w:rPr>
                <w:rFonts w:ascii="宋体"/>
                <w:sz w:val="24"/>
              </w:rPr>
            </w:pPr>
            <w:r>
              <w:rPr>
                <w:rFonts w:hint="eastAsia" w:ascii="宋体" w:hAnsi="宋体"/>
                <w:b/>
                <w:sz w:val="24"/>
              </w:rPr>
              <w:t>生</w:t>
            </w:r>
            <w:r>
              <w:rPr>
                <w:rFonts w:ascii="宋体" w:hAnsi="宋体"/>
                <w:b/>
                <w:sz w:val="24"/>
              </w:rPr>
              <w:t xml:space="preserve">  </w:t>
            </w:r>
            <w:r>
              <w:rPr>
                <w:rFonts w:hint="eastAsia" w:ascii="宋体" w:hAnsi="宋体"/>
                <w:b/>
                <w:sz w:val="24"/>
              </w:rPr>
              <w:t>产</w:t>
            </w:r>
            <w:r>
              <w:rPr>
                <w:rFonts w:ascii="宋体" w:hAnsi="宋体"/>
                <w:b/>
                <w:sz w:val="24"/>
              </w:rPr>
              <w:t xml:space="preserve">  </w:t>
            </w:r>
            <w:r>
              <w:rPr>
                <w:rFonts w:hint="eastAsia" w:ascii="宋体" w:hAnsi="宋体"/>
                <w:b/>
                <w:sz w:val="24"/>
              </w:rPr>
              <w:t>及</w:t>
            </w:r>
            <w:r>
              <w:rPr>
                <w:rFonts w:ascii="宋体" w:hAnsi="宋体"/>
                <w:b/>
                <w:sz w:val="24"/>
              </w:rPr>
              <w:t xml:space="preserve">  </w:t>
            </w:r>
            <w:r>
              <w:rPr>
                <w:rFonts w:hint="eastAsia" w:ascii="宋体" w:hAnsi="宋体"/>
                <w:b/>
                <w:sz w:val="24"/>
              </w:rPr>
              <w:t>服</w:t>
            </w:r>
            <w:r>
              <w:rPr>
                <w:rFonts w:ascii="宋体" w:hAnsi="宋体"/>
                <w:b/>
                <w:sz w:val="24"/>
              </w:rPr>
              <w:t xml:space="preserve">  </w:t>
            </w:r>
            <w:r>
              <w:rPr>
                <w:rFonts w:hint="eastAsia" w:ascii="宋体" w:hAnsi="宋体"/>
                <w:b/>
                <w:sz w:val="24"/>
              </w:rPr>
              <w:t>务</w:t>
            </w:r>
            <w:r>
              <w:rPr>
                <w:rFonts w:ascii="宋体" w:hAnsi="宋体"/>
                <w:b/>
                <w:sz w:val="24"/>
              </w:rPr>
              <w:t xml:space="preserve">  </w:t>
            </w:r>
            <w:r>
              <w:rPr>
                <w:rFonts w:hint="eastAsia" w:ascii="宋体" w:hAnsi="宋体"/>
                <w:b/>
                <w:sz w:val="24"/>
              </w:rPr>
              <w:t>能</w:t>
            </w:r>
            <w:r>
              <w:rPr>
                <w:rFonts w:ascii="宋体" w:hAnsi="宋体"/>
                <w:b/>
                <w:sz w:val="24"/>
              </w:rPr>
              <w:t xml:space="preserve">  </w:t>
            </w:r>
            <w:r>
              <w:rPr>
                <w:rFonts w:hint="eastAsia" w:ascii="宋体" w:hAnsi="宋体"/>
                <w:b/>
                <w:sz w:val="24"/>
              </w:rPr>
              <w:t>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975" w:hRule="atLeast"/>
        </w:trPr>
        <w:tc>
          <w:tcPr>
            <w:tcW w:w="9253" w:type="dxa"/>
            <w:gridSpan w:val="9"/>
            <w:tcBorders>
              <w:bottom w:val="single" w:color="000000" w:sz="12" w:space="0"/>
            </w:tcBorders>
            <w:vAlign w:val="center"/>
          </w:tcPr>
          <w:p>
            <w:pPr>
              <w:pStyle w:val="33"/>
              <w:spacing w:line="360" w:lineRule="auto"/>
              <w:textAlignment w:val="center"/>
              <w:rPr>
                <w:rFonts w:ascii="宋体"/>
              </w:rPr>
            </w:pPr>
            <w:r>
              <w:rPr>
                <w:rFonts w:ascii="宋体" w:hAnsi="宋体"/>
              </w:rPr>
              <w:t xml:space="preserve">1. </w:t>
            </w:r>
            <w:r>
              <w:rPr>
                <w:rFonts w:hint="eastAsia" w:ascii="宋体" w:hAnsi="宋体"/>
              </w:rPr>
              <w:t>产品、主要材料的进货渠道；</w:t>
            </w:r>
          </w:p>
          <w:p>
            <w:pPr>
              <w:pStyle w:val="33"/>
              <w:spacing w:line="360" w:lineRule="auto"/>
              <w:textAlignment w:val="center"/>
              <w:rPr>
                <w:rFonts w:ascii="宋体"/>
              </w:rPr>
            </w:pPr>
            <w:r>
              <w:rPr>
                <w:rFonts w:ascii="宋体" w:hAnsi="宋体"/>
              </w:rPr>
              <w:t xml:space="preserve">2. </w:t>
            </w:r>
            <w:r>
              <w:rPr>
                <w:rFonts w:hint="eastAsia" w:ascii="宋体" w:hAnsi="宋体"/>
              </w:rPr>
              <w:t>必要的设备、工具器具和其他物质设备；</w:t>
            </w:r>
          </w:p>
          <w:p>
            <w:pPr>
              <w:pStyle w:val="33"/>
              <w:spacing w:line="360" w:lineRule="auto"/>
              <w:textAlignment w:val="center"/>
              <w:rPr>
                <w:rFonts w:ascii="宋体"/>
              </w:rPr>
            </w:pPr>
            <w:r>
              <w:rPr>
                <w:rFonts w:ascii="宋体" w:hAnsi="宋体"/>
              </w:rPr>
              <w:t xml:space="preserve">3. </w:t>
            </w:r>
            <w:r>
              <w:rPr>
                <w:rFonts w:hint="eastAsia" w:ascii="宋体" w:hAnsi="宋体"/>
              </w:rPr>
              <w:t>专业和技术能力：机构设置及工作人员情况；</w:t>
            </w:r>
          </w:p>
          <w:p>
            <w:pPr>
              <w:pStyle w:val="33"/>
              <w:spacing w:line="360" w:lineRule="auto"/>
              <w:textAlignment w:val="center"/>
              <w:rPr>
                <w:rFonts w:ascii="宋体"/>
              </w:rPr>
            </w:pPr>
            <w:r>
              <w:rPr>
                <w:rFonts w:ascii="宋体" w:hAnsi="宋体"/>
              </w:rPr>
              <w:t xml:space="preserve">4. </w:t>
            </w:r>
            <w:r>
              <w:rPr>
                <w:rFonts w:hint="eastAsia" w:ascii="宋体" w:hAnsi="宋体"/>
              </w:rPr>
              <w:t>经验、声誉；</w:t>
            </w:r>
          </w:p>
          <w:p>
            <w:pPr>
              <w:pStyle w:val="33"/>
              <w:spacing w:line="360" w:lineRule="auto"/>
              <w:textAlignment w:val="center"/>
              <w:rPr>
                <w:rFonts w:ascii="宋体"/>
              </w:rPr>
            </w:pPr>
            <w:r>
              <w:rPr>
                <w:rFonts w:ascii="宋体" w:hAnsi="宋体"/>
              </w:rPr>
              <w:t xml:space="preserve">5. </w:t>
            </w:r>
            <w:r>
              <w:rPr>
                <w:rFonts w:hint="eastAsia" w:ascii="宋体" w:hAnsi="宋体"/>
              </w:rPr>
              <w:t>管理能力：质量管理办法、计量管理办法、价格管理办法；</w:t>
            </w:r>
          </w:p>
          <w:p>
            <w:pPr>
              <w:pStyle w:val="33"/>
              <w:spacing w:line="360" w:lineRule="auto"/>
              <w:textAlignment w:val="center"/>
              <w:rPr>
                <w:rFonts w:ascii="宋体"/>
                <w:sz w:val="24"/>
              </w:rPr>
            </w:pPr>
            <w:r>
              <w:rPr>
                <w:rFonts w:ascii="宋体" w:hAnsi="宋体"/>
              </w:rPr>
              <w:t xml:space="preserve">6. </w:t>
            </w:r>
            <w:r>
              <w:rPr>
                <w:rFonts w:hint="eastAsia" w:ascii="宋体" w:hAnsi="宋体"/>
              </w:rPr>
              <w:t>服务能力及优势。</w:t>
            </w:r>
          </w:p>
        </w:tc>
      </w:tr>
    </w:tbl>
    <w:p>
      <w:pPr>
        <w:autoSpaceDE w:val="0"/>
        <w:autoSpaceDN w:val="0"/>
        <w:adjustRightInd w:val="0"/>
        <w:spacing w:line="360" w:lineRule="auto"/>
        <w:rPr>
          <w:rFonts w:ascii="宋体" w:cs="楷体_GB2312"/>
          <w:b/>
          <w:bCs/>
          <w:sz w:val="24"/>
        </w:rPr>
      </w:pPr>
    </w:p>
    <w:p>
      <w:pPr>
        <w:autoSpaceDE w:val="0"/>
        <w:autoSpaceDN w:val="0"/>
        <w:adjustRightInd w:val="0"/>
        <w:spacing w:line="360" w:lineRule="auto"/>
        <w:rPr>
          <w:rFonts w:ascii="宋体" w:cs="楷体_GB2312"/>
          <w:b/>
          <w:bCs/>
          <w:sz w:val="24"/>
        </w:rPr>
      </w:pPr>
    </w:p>
    <w:p>
      <w:pPr>
        <w:tabs>
          <w:tab w:val="left" w:pos="9365"/>
        </w:tabs>
        <w:snapToGrid w:val="0"/>
        <w:spacing w:before="56" w:after="56" w:line="560" w:lineRule="atLeast"/>
        <w:ind w:right="85"/>
        <w:jc w:val="center"/>
        <w:textAlignment w:val="top"/>
        <w:rPr>
          <w:rFonts w:ascii="宋体"/>
          <w:b/>
          <w:sz w:val="44"/>
          <w:szCs w:val="44"/>
        </w:rPr>
      </w:pPr>
      <w:bookmarkStart w:id="178" w:name="_Toc304471091"/>
      <w:bookmarkStart w:id="179" w:name="_Toc318824491"/>
      <w:bookmarkStart w:id="180" w:name="_Toc334969380"/>
    </w:p>
    <w:p>
      <w:pPr>
        <w:autoSpaceDE w:val="0"/>
        <w:autoSpaceDN w:val="0"/>
        <w:adjustRightInd w:val="0"/>
        <w:spacing w:line="360" w:lineRule="auto"/>
        <w:jc w:val="center"/>
        <w:rPr>
          <w:rFonts w:ascii="宋体" w:cs="楷体_GB2312"/>
          <w:b/>
          <w:sz w:val="30"/>
          <w:szCs w:val="30"/>
          <w:lang w:val="zh-CN"/>
        </w:rPr>
      </w:pPr>
      <w:r>
        <w:rPr>
          <w:rFonts w:ascii="宋体" w:cs="楷体_GB2312"/>
          <w:b/>
          <w:sz w:val="30"/>
          <w:szCs w:val="30"/>
          <w:lang w:val="zh-CN"/>
        </w:rPr>
        <w:br w:type="page"/>
      </w:r>
      <w:r>
        <w:rPr>
          <w:rFonts w:hint="eastAsia" w:ascii="宋体" w:hAnsi="宋体" w:cs="楷体_GB2312"/>
          <w:b/>
          <w:sz w:val="30"/>
          <w:szCs w:val="30"/>
          <w:lang w:val="zh-CN"/>
        </w:rPr>
        <w:t>八、</w:t>
      </w:r>
      <w:bookmarkEnd w:id="178"/>
      <w:bookmarkEnd w:id="179"/>
      <w:bookmarkEnd w:id="180"/>
      <w:r>
        <w:rPr>
          <w:rFonts w:hint="eastAsia" w:ascii="宋体" w:hAnsi="宋体" w:cs="楷体_GB2312"/>
          <w:b/>
          <w:sz w:val="30"/>
          <w:szCs w:val="30"/>
          <w:lang w:val="zh-CN"/>
        </w:rPr>
        <w:t>详细实施方案</w:t>
      </w:r>
    </w:p>
    <w:p>
      <w:pPr>
        <w:autoSpaceDE w:val="0"/>
        <w:autoSpaceDN w:val="0"/>
        <w:adjustRightInd w:val="0"/>
        <w:spacing w:line="360" w:lineRule="auto"/>
        <w:ind w:firstLine="239" w:firstLineChars="99"/>
        <w:jc w:val="center"/>
        <w:rPr>
          <w:rFonts w:ascii="宋体" w:hAnsi="宋体" w:cs="楷体_GB2312"/>
          <w:b/>
          <w:sz w:val="30"/>
          <w:szCs w:val="30"/>
          <w:lang w:val="zh-CN"/>
        </w:rPr>
      </w:pPr>
      <w:r>
        <w:rPr>
          <w:rFonts w:ascii="宋体" w:cs="楷体_GB2312"/>
          <w:b/>
          <w:bCs/>
          <w:sz w:val="24"/>
          <w:lang w:val="zh-CN"/>
        </w:rPr>
        <w:br w:type="page"/>
      </w:r>
      <w:bookmarkStart w:id="181" w:name="_Toc334969381"/>
      <w:bookmarkStart w:id="182" w:name="_Toc304471092"/>
      <w:bookmarkStart w:id="183" w:name="_Toc318824492"/>
      <w:r>
        <w:rPr>
          <w:rFonts w:hint="eastAsia" w:ascii="宋体" w:hAnsi="宋体" w:cs="楷体_GB2312"/>
          <w:b/>
          <w:sz w:val="30"/>
          <w:szCs w:val="30"/>
          <w:lang w:val="zh-CN"/>
        </w:rPr>
        <w:t>九、</w:t>
      </w:r>
      <w:bookmarkEnd w:id="181"/>
      <w:bookmarkEnd w:id="182"/>
      <w:bookmarkEnd w:id="183"/>
      <w:r>
        <w:rPr>
          <w:rFonts w:hint="eastAsia" w:ascii="宋体" w:hAnsi="宋体" w:cs="楷体_GB2312"/>
          <w:b/>
          <w:sz w:val="30"/>
          <w:szCs w:val="30"/>
          <w:lang w:val="zh-CN"/>
        </w:rPr>
        <w:t>拟派本项目机构负责人及技术人员情况表</w:t>
      </w:r>
    </w:p>
    <w:p>
      <w:pPr>
        <w:autoSpaceDE w:val="0"/>
        <w:autoSpaceDN w:val="0"/>
        <w:adjustRightInd w:val="0"/>
        <w:spacing w:line="360" w:lineRule="auto"/>
        <w:ind w:firstLine="298" w:firstLineChars="99"/>
        <w:jc w:val="center"/>
        <w:rPr>
          <w:rFonts w:ascii="宋体" w:cs="楷体_GB2312"/>
          <w:b/>
          <w:sz w:val="30"/>
          <w:szCs w:val="30"/>
          <w:lang w:val="zh-CN"/>
        </w:rPr>
      </w:pPr>
    </w:p>
    <w:p>
      <w:pPr>
        <w:spacing w:line="360" w:lineRule="auto"/>
        <w:rPr>
          <w:rFonts w:ascii="宋体" w:hAnsi="宋体" w:cs="宋体"/>
          <w:sz w:val="24"/>
        </w:rPr>
      </w:pPr>
      <w:r>
        <w:rPr>
          <w:rFonts w:hint="eastAsia" w:ascii="宋体" w:hAnsi="宋体" w:cs="宋体"/>
          <w:sz w:val="24"/>
        </w:rPr>
        <w:t xml:space="preserve">项目名称： </w:t>
      </w:r>
    </w:p>
    <w:p>
      <w:pPr>
        <w:spacing w:line="360" w:lineRule="auto"/>
        <w:rPr>
          <w:rFonts w:ascii="宋体" w:hAnsi="宋体" w:cs="宋体"/>
          <w:sz w:val="24"/>
        </w:rPr>
      </w:pPr>
      <w:r>
        <w:rPr>
          <w:rFonts w:hint="eastAsia" w:ascii="宋体" w:hAnsi="宋体" w:cs="宋体"/>
          <w:sz w:val="24"/>
        </w:rPr>
        <w:t>项目编号：</w:t>
      </w:r>
    </w:p>
    <w:tbl>
      <w:tblPr>
        <w:tblStyle w:val="17"/>
        <w:tblW w:w="10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910"/>
        <w:gridCol w:w="825"/>
        <w:gridCol w:w="728"/>
        <w:gridCol w:w="793"/>
        <w:gridCol w:w="793"/>
        <w:gridCol w:w="793"/>
        <w:gridCol w:w="2632"/>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627"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910" w:type="dxa"/>
            <w:vAlign w:val="center"/>
          </w:tcPr>
          <w:p>
            <w:pPr>
              <w:spacing w:line="360" w:lineRule="auto"/>
              <w:jc w:val="center"/>
              <w:rPr>
                <w:rFonts w:ascii="宋体" w:hAnsi="宋体" w:cs="宋体"/>
                <w:sz w:val="24"/>
              </w:rPr>
            </w:pPr>
            <w:r>
              <w:rPr>
                <w:rFonts w:hint="eastAsia" w:ascii="宋体" w:hAnsi="宋体" w:cs="宋体"/>
                <w:sz w:val="24"/>
              </w:rPr>
              <w:t>姓名</w:t>
            </w:r>
          </w:p>
        </w:tc>
        <w:tc>
          <w:tcPr>
            <w:tcW w:w="825" w:type="dxa"/>
            <w:vAlign w:val="center"/>
          </w:tcPr>
          <w:p>
            <w:pPr>
              <w:spacing w:line="360" w:lineRule="auto"/>
              <w:jc w:val="center"/>
              <w:rPr>
                <w:rFonts w:ascii="宋体" w:hAnsi="宋体" w:cs="宋体"/>
                <w:sz w:val="24"/>
              </w:rPr>
            </w:pPr>
            <w:r>
              <w:rPr>
                <w:rFonts w:hint="eastAsia" w:ascii="宋体" w:hAnsi="宋体" w:cs="宋体"/>
                <w:sz w:val="24"/>
              </w:rPr>
              <w:t>性别</w:t>
            </w:r>
          </w:p>
        </w:tc>
        <w:tc>
          <w:tcPr>
            <w:tcW w:w="728" w:type="dxa"/>
            <w:vAlign w:val="center"/>
          </w:tcPr>
          <w:p>
            <w:pPr>
              <w:spacing w:line="360" w:lineRule="auto"/>
              <w:jc w:val="center"/>
              <w:rPr>
                <w:rFonts w:ascii="宋体" w:hAnsi="宋体" w:cs="宋体"/>
                <w:sz w:val="24"/>
              </w:rPr>
            </w:pPr>
            <w:r>
              <w:rPr>
                <w:rFonts w:hint="eastAsia" w:ascii="宋体" w:hAnsi="宋体" w:cs="宋体"/>
                <w:sz w:val="24"/>
              </w:rPr>
              <w:t>年龄</w:t>
            </w:r>
          </w:p>
        </w:tc>
        <w:tc>
          <w:tcPr>
            <w:tcW w:w="793" w:type="dxa"/>
            <w:vAlign w:val="center"/>
          </w:tcPr>
          <w:p>
            <w:pPr>
              <w:spacing w:line="360" w:lineRule="auto"/>
              <w:jc w:val="center"/>
              <w:rPr>
                <w:rFonts w:ascii="宋体" w:hAnsi="宋体" w:cs="宋体"/>
                <w:sz w:val="24"/>
              </w:rPr>
            </w:pPr>
            <w:r>
              <w:rPr>
                <w:rFonts w:hint="eastAsia" w:ascii="宋体" w:hAnsi="宋体" w:cs="宋体"/>
                <w:sz w:val="24"/>
              </w:rPr>
              <w:t>专业</w:t>
            </w:r>
          </w:p>
        </w:tc>
        <w:tc>
          <w:tcPr>
            <w:tcW w:w="793" w:type="dxa"/>
            <w:vAlign w:val="center"/>
          </w:tcPr>
          <w:p>
            <w:pPr>
              <w:spacing w:line="360" w:lineRule="auto"/>
              <w:jc w:val="center"/>
              <w:rPr>
                <w:rFonts w:ascii="宋体" w:hAnsi="宋体" w:cs="宋体"/>
                <w:sz w:val="24"/>
              </w:rPr>
            </w:pPr>
            <w:r>
              <w:rPr>
                <w:rFonts w:hint="eastAsia" w:ascii="宋体" w:hAnsi="宋体" w:cs="宋体"/>
                <w:sz w:val="24"/>
              </w:rPr>
              <w:t>学历</w:t>
            </w:r>
          </w:p>
        </w:tc>
        <w:tc>
          <w:tcPr>
            <w:tcW w:w="793" w:type="dxa"/>
            <w:vAlign w:val="center"/>
          </w:tcPr>
          <w:p>
            <w:pPr>
              <w:spacing w:line="360" w:lineRule="auto"/>
              <w:jc w:val="center"/>
              <w:rPr>
                <w:rFonts w:ascii="宋体" w:hAnsi="宋体" w:cs="宋体"/>
                <w:sz w:val="24"/>
              </w:rPr>
            </w:pPr>
            <w:r>
              <w:rPr>
                <w:rFonts w:hint="eastAsia" w:ascii="宋体" w:hAnsi="宋体" w:cs="宋体"/>
                <w:sz w:val="24"/>
              </w:rPr>
              <w:t>职称</w:t>
            </w:r>
          </w:p>
        </w:tc>
        <w:tc>
          <w:tcPr>
            <w:tcW w:w="2632" w:type="dxa"/>
            <w:vAlign w:val="center"/>
          </w:tcPr>
          <w:p>
            <w:pPr>
              <w:spacing w:line="360" w:lineRule="auto"/>
              <w:jc w:val="center"/>
              <w:rPr>
                <w:rFonts w:ascii="宋体" w:hAnsi="宋体" w:cs="宋体"/>
                <w:sz w:val="24"/>
              </w:rPr>
            </w:pPr>
            <w:r>
              <w:rPr>
                <w:rFonts w:hint="eastAsia" w:ascii="宋体" w:hAnsi="宋体" w:cs="宋体"/>
                <w:sz w:val="24"/>
              </w:rPr>
              <w:t>主要资历</w:t>
            </w:r>
          </w:p>
        </w:tc>
        <w:tc>
          <w:tcPr>
            <w:tcW w:w="1942" w:type="dxa"/>
            <w:vAlign w:val="center"/>
          </w:tcPr>
          <w:p>
            <w:pPr>
              <w:spacing w:line="360" w:lineRule="auto"/>
              <w:jc w:val="center"/>
              <w:rPr>
                <w:rFonts w:ascii="宋体" w:hAnsi="宋体" w:cs="宋体"/>
                <w:sz w:val="24"/>
              </w:rPr>
            </w:pPr>
            <w:r>
              <w:rPr>
                <w:rFonts w:hint="eastAsia" w:ascii="宋体" w:hAnsi="宋体" w:cs="宋体"/>
                <w:sz w:val="24"/>
              </w:rPr>
              <w:t>拟担任职务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627" w:type="dxa"/>
            <w:vAlign w:val="center"/>
          </w:tcPr>
          <w:p>
            <w:pPr>
              <w:spacing w:line="360" w:lineRule="auto"/>
              <w:jc w:val="center"/>
              <w:rPr>
                <w:rFonts w:ascii="宋体" w:hAnsi="宋体" w:cs="宋体"/>
                <w:sz w:val="24"/>
              </w:rPr>
            </w:pPr>
          </w:p>
        </w:tc>
        <w:tc>
          <w:tcPr>
            <w:tcW w:w="910" w:type="dxa"/>
            <w:vAlign w:val="center"/>
          </w:tcPr>
          <w:p>
            <w:pPr>
              <w:spacing w:line="360" w:lineRule="auto"/>
              <w:jc w:val="center"/>
              <w:rPr>
                <w:rFonts w:ascii="宋体" w:hAnsi="宋体" w:cs="宋体"/>
                <w:sz w:val="24"/>
              </w:rPr>
            </w:pPr>
          </w:p>
        </w:tc>
        <w:tc>
          <w:tcPr>
            <w:tcW w:w="825" w:type="dxa"/>
            <w:vAlign w:val="center"/>
          </w:tcPr>
          <w:p>
            <w:pPr>
              <w:spacing w:line="360" w:lineRule="auto"/>
              <w:jc w:val="center"/>
              <w:rPr>
                <w:rFonts w:ascii="宋体" w:hAnsi="宋体" w:cs="宋体"/>
                <w:sz w:val="24"/>
              </w:rPr>
            </w:pPr>
          </w:p>
        </w:tc>
        <w:tc>
          <w:tcPr>
            <w:tcW w:w="728" w:type="dxa"/>
            <w:vAlign w:val="center"/>
          </w:tcPr>
          <w:p>
            <w:pPr>
              <w:spacing w:line="360" w:lineRule="auto"/>
              <w:jc w:val="center"/>
              <w:rPr>
                <w:rFonts w:ascii="宋体" w:hAnsi="宋体" w:cs="宋体"/>
                <w:sz w:val="24"/>
              </w:rPr>
            </w:pPr>
          </w:p>
        </w:tc>
        <w:tc>
          <w:tcPr>
            <w:tcW w:w="793" w:type="dxa"/>
            <w:vAlign w:val="center"/>
          </w:tcPr>
          <w:p>
            <w:pPr>
              <w:spacing w:line="360" w:lineRule="auto"/>
              <w:jc w:val="center"/>
              <w:rPr>
                <w:rFonts w:ascii="宋体" w:hAnsi="宋体" w:cs="宋体"/>
                <w:sz w:val="24"/>
              </w:rPr>
            </w:pPr>
          </w:p>
        </w:tc>
        <w:tc>
          <w:tcPr>
            <w:tcW w:w="793" w:type="dxa"/>
          </w:tcPr>
          <w:p>
            <w:pPr>
              <w:spacing w:line="360" w:lineRule="auto"/>
              <w:jc w:val="center"/>
              <w:rPr>
                <w:rFonts w:ascii="宋体" w:hAnsi="宋体" w:cs="宋体"/>
                <w:sz w:val="24"/>
              </w:rPr>
            </w:pPr>
          </w:p>
        </w:tc>
        <w:tc>
          <w:tcPr>
            <w:tcW w:w="793" w:type="dxa"/>
            <w:vAlign w:val="center"/>
          </w:tcPr>
          <w:p>
            <w:pPr>
              <w:spacing w:line="360" w:lineRule="auto"/>
              <w:jc w:val="center"/>
              <w:rPr>
                <w:rFonts w:ascii="宋体" w:hAnsi="宋体" w:cs="宋体"/>
                <w:sz w:val="24"/>
              </w:rPr>
            </w:pPr>
          </w:p>
        </w:tc>
        <w:tc>
          <w:tcPr>
            <w:tcW w:w="2632" w:type="dxa"/>
            <w:vAlign w:val="center"/>
          </w:tcPr>
          <w:p>
            <w:pPr>
              <w:spacing w:line="360" w:lineRule="auto"/>
              <w:jc w:val="center"/>
              <w:rPr>
                <w:rFonts w:ascii="宋体" w:hAnsi="宋体" w:cs="宋体"/>
                <w:sz w:val="24"/>
              </w:rPr>
            </w:pPr>
          </w:p>
        </w:tc>
        <w:tc>
          <w:tcPr>
            <w:tcW w:w="1942"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627" w:type="dxa"/>
            <w:vAlign w:val="center"/>
          </w:tcPr>
          <w:p>
            <w:pPr>
              <w:spacing w:line="360" w:lineRule="auto"/>
              <w:jc w:val="center"/>
              <w:rPr>
                <w:rFonts w:ascii="宋体" w:hAnsi="宋体" w:cs="宋体"/>
                <w:sz w:val="24"/>
              </w:rPr>
            </w:pPr>
          </w:p>
        </w:tc>
        <w:tc>
          <w:tcPr>
            <w:tcW w:w="910" w:type="dxa"/>
            <w:vAlign w:val="center"/>
          </w:tcPr>
          <w:p>
            <w:pPr>
              <w:spacing w:line="360" w:lineRule="auto"/>
              <w:jc w:val="center"/>
              <w:rPr>
                <w:rFonts w:ascii="宋体" w:hAnsi="宋体" w:cs="宋体"/>
                <w:sz w:val="24"/>
              </w:rPr>
            </w:pPr>
          </w:p>
        </w:tc>
        <w:tc>
          <w:tcPr>
            <w:tcW w:w="825" w:type="dxa"/>
            <w:vAlign w:val="center"/>
          </w:tcPr>
          <w:p>
            <w:pPr>
              <w:spacing w:line="360" w:lineRule="auto"/>
              <w:jc w:val="center"/>
              <w:rPr>
                <w:rFonts w:ascii="宋体" w:hAnsi="宋体" w:cs="宋体"/>
                <w:sz w:val="24"/>
              </w:rPr>
            </w:pPr>
          </w:p>
        </w:tc>
        <w:tc>
          <w:tcPr>
            <w:tcW w:w="728" w:type="dxa"/>
            <w:vAlign w:val="center"/>
          </w:tcPr>
          <w:p>
            <w:pPr>
              <w:spacing w:line="360" w:lineRule="auto"/>
              <w:jc w:val="center"/>
              <w:rPr>
                <w:rFonts w:ascii="宋体" w:hAnsi="宋体" w:cs="宋体"/>
                <w:sz w:val="24"/>
              </w:rPr>
            </w:pPr>
          </w:p>
        </w:tc>
        <w:tc>
          <w:tcPr>
            <w:tcW w:w="793" w:type="dxa"/>
            <w:vAlign w:val="center"/>
          </w:tcPr>
          <w:p>
            <w:pPr>
              <w:spacing w:line="360" w:lineRule="auto"/>
              <w:jc w:val="center"/>
              <w:rPr>
                <w:rFonts w:ascii="宋体" w:hAnsi="宋体" w:cs="宋体"/>
                <w:sz w:val="24"/>
              </w:rPr>
            </w:pPr>
          </w:p>
        </w:tc>
        <w:tc>
          <w:tcPr>
            <w:tcW w:w="793" w:type="dxa"/>
          </w:tcPr>
          <w:p>
            <w:pPr>
              <w:spacing w:line="360" w:lineRule="auto"/>
              <w:jc w:val="center"/>
              <w:rPr>
                <w:rFonts w:ascii="宋体" w:hAnsi="宋体" w:cs="宋体"/>
                <w:sz w:val="24"/>
              </w:rPr>
            </w:pPr>
          </w:p>
        </w:tc>
        <w:tc>
          <w:tcPr>
            <w:tcW w:w="793" w:type="dxa"/>
            <w:vAlign w:val="center"/>
          </w:tcPr>
          <w:p>
            <w:pPr>
              <w:spacing w:line="360" w:lineRule="auto"/>
              <w:jc w:val="center"/>
              <w:rPr>
                <w:rFonts w:ascii="宋体" w:hAnsi="宋体" w:cs="宋体"/>
                <w:sz w:val="24"/>
              </w:rPr>
            </w:pPr>
          </w:p>
        </w:tc>
        <w:tc>
          <w:tcPr>
            <w:tcW w:w="2632" w:type="dxa"/>
            <w:vAlign w:val="center"/>
          </w:tcPr>
          <w:p>
            <w:pPr>
              <w:spacing w:line="360" w:lineRule="auto"/>
              <w:jc w:val="center"/>
              <w:rPr>
                <w:rFonts w:ascii="宋体" w:hAnsi="宋体" w:cs="宋体"/>
                <w:sz w:val="24"/>
              </w:rPr>
            </w:pPr>
          </w:p>
        </w:tc>
        <w:tc>
          <w:tcPr>
            <w:tcW w:w="1942"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627" w:type="dxa"/>
            <w:vAlign w:val="center"/>
          </w:tcPr>
          <w:p>
            <w:pPr>
              <w:spacing w:line="360" w:lineRule="auto"/>
              <w:jc w:val="center"/>
              <w:rPr>
                <w:rFonts w:ascii="宋体" w:hAnsi="宋体" w:cs="宋体"/>
                <w:sz w:val="24"/>
              </w:rPr>
            </w:pPr>
          </w:p>
        </w:tc>
        <w:tc>
          <w:tcPr>
            <w:tcW w:w="910" w:type="dxa"/>
            <w:vAlign w:val="center"/>
          </w:tcPr>
          <w:p>
            <w:pPr>
              <w:spacing w:line="360" w:lineRule="auto"/>
              <w:jc w:val="center"/>
              <w:rPr>
                <w:rFonts w:ascii="宋体" w:hAnsi="宋体" w:cs="宋体"/>
                <w:sz w:val="24"/>
              </w:rPr>
            </w:pPr>
          </w:p>
        </w:tc>
        <w:tc>
          <w:tcPr>
            <w:tcW w:w="825" w:type="dxa"/>
            <w:vAlign w:val="center"/>
          </w:tcPr>
          <w:p>
            <w:pPr>
              <w:spacing w:line="360" w:lineRule="auto"/>
              <w:jc w:val="center"/>
              <w:rPr>
                <w:rFonts w:ascii="宋体" w:hAnsi="宋体" w:cs="宋体"/>
                <w:sz w:val="24"/>
              </w:rPr>
            </w:pPr>
          </w:p>
        </w:tc>
        <w:tc>
          <w:tcPr>
            <w:tcW w:w="728" w:type="dxa"/>
            <w:vAlign w:val="center"/>
          </w:tcPr>
          <w:p>
            <w:pPr>
              <w:spacing w:line="360" w:lineRule="auto"/>
              <w:jc w:val="center"/>
              <w:rPr>
                <w:rFonts w:ascii="宋体" w:hAnsi="宋体" w:cs="宋体"/>
                <w:sz w:val="24"/>
              </w:rPr>
            </w:pPr>
          </w:p>
        </w:tc>
        <w:tc>
          <w:tcPr>
            <w:tcW w:w="793" w:type="dxa"/>
            <w:vAlign w:val="center"/>
          </w:tcPr>
          <w:p>
            <w:pPr>
              <w:spacing w:line="360" w:lineRule="auto"/>
              <w:jc w:val="center"/>
              <w:rPr>
                <w:rFonts w:ascii="宋体" w:hAnsi="宋体" w:cs="宋体"/>
                <w:sz w:val="24"/>
              </w:rPr>
            </w:pPr>
          </w:p>
        </w:tc>
        <w:tc>
          <w:tcPr>
            <w:tcW w:w="793" w:type="dxa"/>
          </w:tcPr>
          <w:p>
            <w:pPr>
              <w:spacing w:line="360" w:lineRule="auto"/>
              <w:jc w:val="center"/>
              <w:rPr>
                <w:rFonts w:ascii="宋体" w:hAnsi="宋体" w:cs="宋体"/>
                <w:sz w:val="24"/>
              </w:rPr>
            </w:pPr>
          </w:p>
        </w:tc>
        <w:tc>
          <w:tcPr>
            <w:tcW w:w="793" w:type="dxa"/>
            <w:vAlign w:val="center"/>
          </w:tcPr>
          <w:p>
            <w:pPr>
              <w:spacing w:line="360" w:lineRule="auto"/>
              <w:jc w:val="center"/>
              <w:rPr>
                <w:rFonts w:ascii="宋体" w:hAnsi="宋体" w:cs="宋体"/>
                <w:sz w:val="24"/>
              </w:rPr>
            </w:pPr>
          </w:p>
        </w:tc>
        <w:tc>
          <w:tcPr>
            <w:tcW w:w="2632" w:type="dxa"/>
            <w:vAlign w:val="center"/>
          </w:tcPr>
          <w:p>
            <w:pPr>
              <w:spacing w:line="360" w:lineRule="auto"/>
              <w:jc w:val="center"/>
              <w:rPr>
                <w:rFonts w:ascii="宋体" w:hAnsi="宋体" w:cs="宋体"/>
                <w:sz w:val="24"/>
              </w:rPr>
            </w:pPr>
          </w:p>
        </w:tc>
        <w:tc>
          <w:tcPr>
            <w:tcW w:w="1942"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627" w:type="dxa"/>
            <w:vAlign w:val="center"/>
          </w:tcPr>
          <w:p>
            <w:pPr>
              <w:spacing w:line="360" w:lineRule="auto"/>
              <w:jc w:val="center"/>
              <w:rPr>
                <w:rFonts w:ascii="宋体" w:hAnsi="宋体" w:cs="宋体"/>
                <w:sz w:val="24"/>
              </w:rPr>
            </w:pPr>
          </w:p>
        </w:tc>
        <w:tc>
          <w:tcPr>
            <w:tcW w:w="910" w:type="dxa"/>
            <w:vAlign w:val="center"/>
          </w:tcPr>
          <w:p>
            <w:pPr>
              <w:spacing w:line="360" w:lineRule="auto"/>
              <w:jc w:val="center"/>
              <w:rPr>
                <w:rFonts w:ascii="宋体" w:hAnsi="宋体" w:cs="宋体"/>
                <w:sz w:val="24"/>
              </w:rPr>
            </w:pPr>
          </w:p>
        </w:tc>
        <w:tc>
          <w:tcPr>
            <w:tcW w:w="825" w:type="dxa"/>
            <w:vAlign w:val="center"/>
          </w:tcPr>
          <w:p>
            <w:pPr>
              <w:spacing w:line="360" w:lineRule="auto"/>
              <w:jc w:val="center"/>
              <w:rPr>
                <w:rFonts w:ascii="宋体" w:hAnsi="宋体" w:cs="宋体"/>
                <w:sz w:val="24"/>
              </w:rPr>
            </w:pPr>
          </w:p>
        </w:tc>
        <w:tc>
          <w:tcPr>
            <w:tcW w:w="728" w:type="dxa"/>
            <w:vAlign w:val="center"/>
          </w:tcPr>
          <w:p>
            <w:pPr>
              <w:spacing w:line="360" w:lineRule="auto"/>
              <w:jc w:val="center"/>
              <w:rPr>
                <w:rFonts w:ascii="宋体" w:hAnsi="宋体" w:cs="宋体"/>
                <w:sz w:val="24"/>
              </w:rPr>
            </w:pPr>
          </w:p>
        </w:tc>
        <w:tc>
          <w:tcPr>
            <w:tcW w:w="793" w:type="dxa"/>
            <w:vAlign w:val="center"/>
          </w:tcPr>
          <w:p>
            <w:pPr>
              <w:spacing w:line="360" w:lineRule="auto"/>
              <w:jc w:val="center"/>
              <w:rPr>
                <w:rFonts w:ascii="宋体" w:hAnsi="宋体" w:cs="宋体"/>
                <w:sz w:val="24"/>
              </w:rPr>
            </w:pPr>
          </w:p>
        </w:tc>
        <w:tc>
          <w:tcPr>
            <w:tcW w:w="793" w:type="dxa"/>
          </w:tcPr>
          <w:p>
            <w:pPr>
              <w:spacing w:line="360" w:lineRule="auto"/>
              <w:jc w:val="center"/>
              <w:rPr>
                <w:rFonts w:ascii="宋体" w:hAnsi="宋体" w:cs="宋体"/>
                <w:sz w:val="24"/>
              </w:rPr>
            </w:pPr>
          </w:p>
        </w:tc>
        <w:tc>
          <w:tcPr>
            <w:tcW w:w="793" w:type="dxa"/>
            <w:vAlign w:val="center"/>
          </w:tcPr>
          <w:p>
            <w:pPr>
              <w:spacing w:line="360" w:lineRule="auto"/>
              <w:jc w:val="center"/>
              <w:rPr>
                <w:rFonts w:ascii="宋体" w:hAnsi="宋体" w:cs="宋体"/>
                <w:sz w:val="24"/>
              </w:rPr>
            </w:pPr>
          </w:p>
        </w:tc>
        <w:tc>
          <w:tcPr>
            <w:tcW w:w="2632" w:type="dxa"/>
            <w:vAlign w:val="center"/>
          </w:tcPr>
          <w:p>
            <w:pPr>
              <w:spacing w:line="360" w:lineRule="auto"/>
              <w:jc w:val="center"/>
              <w:rPr>
                <w:rFonts w:ascii="宋体" w:hAnsi="宋体" w:cs="宋体"/>
                <w:sz w:val="24"/>
              </w:rPr>
            </w:pPr>
          </w:p>
        </w:tc>
        <w:tc>
          <w:tcPr>
            <w:tcW w:w="1942"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627" w:type="dxa"/>
            <w:vAlign w:val="center"/>
          </w:tcPr>
          <w:p>
            <w:pPr>
              <w:spacing w:line="360" w:lineRule="auto"/>
              <w:jc w:val="center"/>
              <w:rPr>
                <w:rFonts w:ascii="宋体" w:hAnsi="宋体" w:cs="宋体"/>
                <w:sz w:val="24"/>
              </w:rPr>
            </w:pPr>
          </w:p>
        </w:tc>
        <w:tc>
          <w:tcPr>
            <w:tcW w:w="910" w:type="dxa"/>
            <w:vAlign w:val="center"/>
          </w:tcPr>
          <w:p>
            <w:pPr>
              <w:spacing w:line="360" w:lineRule="auto"/>
              <w:jc w:val="center"/>
              <w:rPr>
                <w:rFonts w:ascii="宋体" w:hAnsi="宋体" w:cs="宋体"/>
                <w:sz w:val="24"/>
              </w:rPr>
            </w:pPr>
          </w:p>
        </w:tc>
        <w:tc>
          <w:tcPr>
            <w:tcW w:w="825" w:type="dxa"/>
            <w:vAlign w:val="center"/>
          </w:tcPr>
          <w:p>
            <w:pPr>
              <w:spacing w:line="360" w:lineRule="auto"/>
              <w:jc w:val="center"/>
              <w:rPr>
                <w:rFonts w:ascii="宋体" w:hAnsi="宋体" w:cs="宋体"/>
                <w:sz w:val="24"/>
              </w:rPr>
            </w:pPr>
          </w:p>
        </w:tc>
        <w:tc>
          <w:tcPr>
            <w:tcW w:w="728" w:type="dxa"/>
            <w:vAlign w:val="center"/>
          </w:tcPr>
          <w:p>
            <w:pPr>
              <w:spacing w:line="360" w:lineRule="auto"/>
              <w:jc w:val="center"/>
              <w:rPr>
                <w:rFonts w:ascii="宋体" w:hAnsi="宋体" w:cs="宋体"/>
                <w:sz w:val="24"/>
              </w:rPr>
            </w:pPr>
          </w:p>
        </w:tc>
        <w:tc>
          <w:tcPr>
            <w:tcW w:w="793" w:type="dxa"/>
            <w:vAlign w:val="center"/>
          </w:tcPr>
          <w:p>
            <w:pPr>
              <w:spacing w:line="360" w:lineRule="auto"/>
              <w:jc w:val="center"/>
              <w:rPr>
                <w:rFonts w:ascii="宋体" w:hAnsi="宋体" w:cs="宋体"/>
                <w:sz w:val="24"/>
              </w:rPr>
            </w:pPr>
          </w:p>
        </w:tc>
        <w:tc>
          <w:tcPr>
            <w:tcW w:w="793" w:type="dxa"/>
          </w:tcPr>
          <w:p>
            <w:pPr>
              <w:spacing w:line="360" w:lineRule="auto"/>
              <w:jc w:val="center"/>
              <w:rPr>
                <w:rFonts w:ascii="宋体" w:hAnsi="宋体" w:cs="宋体"/>
                <w:sz w:val="24"/>
              </w:rPr>
            </w:pPr>
          </w:p>
        </w:tc>
        <w:tc>
          <w:tcPr>
            <w:tcW w:w="793" w:type="dxa"/>
            <w:vAlign w:val="center"/>
          </w:tcPr>
          <w:p>
            <w:pPr>
              <w:spacing w:line="360" w:lineRule="auto"/>
              <w:jc w:val="center"/>
              <w:rPr>
                <w:rFonts w:ascii="宋体" w:hAnsi="宋体" w:cs="宋体"/>
                <w:sz w:val="24"/>
              </w:rPr>
            </w:pPr>
          </w:p>
        </w:tc>
        <w:tc>
          <w:tcPr>
            <w:tcW w:w="2632" w:type="dxa"/>
            <w:vAlign w:val="center"/>
          </w:tcPr>
          <w:p>
            <w:pPr>
              <w:spacing w:line="360" w:lineRule="auto"/>
              <w:jc w:val="center"/>
              <w:rPr>
                <w:rFonts w:ascii="宋体" w:hAnsi="宋体" w:cs="宋体"/>
                <w:sz w:val="24"/>
              </w:rPr>
            </w:pPr>
          </w:p>
        </w:tc>
        <w:tc>
          <w:tcPr>
            <w:tcW w:w="1942"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627" w:type="dxa"/>
            <w:vAlign w:val="center"/>
          </w:tcPr>
          <w:p>
            <w:pPr>
              <w:spacing w:line="360" w:lineRule="auto"/>
              <w:jc w:val="center"/>
              <w:rPr>
                <w:rFonts w:ascii="宋体" w:hAnsi="宋体" w:cs="宋体"/>
                <w:sz w:val="24"/>
              </w:rPr>
            </w:pPr>
          </w:p>
        </w:tc>
        <w:tc>
          <w:tcPr>
            <w:tcW w:w="910" w:type="dxa"/>
            <w:vAlign w:val="center"/>
          </w:tcPr>
          <w:p>
            <w:pPr>
              <w:spacing w:line="360" w:lineRule="auto"/>
              <w:jc w:val="center"/>
              <w:rPr>
                <w:rFonts w:ascii="宋体" w:hAnsi="宋体" w:cs="宋体"/>
                <w:sz w:val="24"/>
              </w:rPr>
            </w:pPr>
          </w:p>
        </w:tc>
        <w:tc>
          <w:tcPr>
            <w:tcW w:w="825" w:type="dxa"/>
            <w:vAlign w:val="center"/>
          </w:tcPr>
          <w:p>
            <w:pPr>
              <w:spacing w:line="360" w:lineRule="auto"/>
              <w:jc w:val="center"/>
              <w:rPr>
                <w:rFonts w:ascii="宋体" w:hAnsi="宋体" w:cs="宋体"/>
                <w:sz w:val="24"/>
              </w:rPr>
            </w:pPr>
          </w:p>
        </w:tc>
        <w:tc>
          <w:tcPr>
            <w:tcW w:w="728" w:type="dxa"/>
            <w:vAlign w:val="center"/>
          </w:tcPr>
          <w:p>
            <w:pPr>
              <w:spacing w:line="360" w:lineRule="auto"/>
              <w:jc w:val="center"/>
              <w:rPr>
                <w:rFonts w:ascii="宋体" w:hAnsi="宋体" w:cs="宋体"/>
                <w:sz w:val="24"/>
              </w:rPr>
            </w:pPr>
          </w:p>
        </w:tc>
        <w:tc>
          <w:tcPr>
            <w:tcW w:w="793" w:type="dxa"/>
            <w:vAlign w:val="center"/>
          </w:tcPr>
          <w:p>
            <w:pPr>
              <w:spacing w:line="360" w:lineRule="auto"/>
              <w:jc w:val="center"/>
              <w:rPr>
                <w:rFonts w:ascii="宋体" w:hAnsi="宋体" w:cs="宋体"/>
                <w:sz w:val="24"/>
              </w:rPr>
            </w:pPr>
          </w:p>
        </w:tc>
        <w:tc>
          <w:tcPr>
            <w:tcW w:w="793" w:type="dxa"/>
          </w:tcPr>
          <w:p>
            <w:pPr>
              <w:spacing w:line="360" w:lineRule="auto"/>
              <w:jc w:val="center"/>
              <w:rPr>
                <w:rFonts w:ascii="宋体" w:hAnsi="宋体" w:cs="宋体"/>
                <w:sz w:val="24"/>
              </w:rPr>
            </w:pPr>
          </w:p>
        </w:tc>
        <w:tc>
          <w:tcPr>
            <w:tcW w:w="793" w:type="dxa"/>
            <w:vAlign w:val="center"/>
          </w:tcPr>
          <w:p>
            <w:pPr>
              <w:spacing w:line="360" w:lineRule="auto"/>
              <w:jc w:val="center"/>
              <w:rPr>
                <w:rFonts w:ascii="宋体" w:hAnsi="宋体" w:cs="宋体"/>
                <w:sz w:val="24"/>
              </w:rPr>
            </w:pPr>
          </w:p>
        </w:tc>
        <w:tc>
          <w:tcPr>
            <w:tcW w:w="2632" w:type="dxa"/>
            <w:vAlign w:val="center"/>
          </w:tcPr>
          <w:p>
            <w:pPr>
              <w:spacing w:line="360" w:lineRule="auto"/>
              <w:jc w:val="center"/>
              <w:rPr>
                <w:rFonts w:ascii="宋体" w:hAnsi="宋体" w:cs="宋体"/>
                <w:sz w:val="24"/>
              </w:rPr>
            </w:pPr>
          </w:p>
        </w:tc>
        <w:tc>
          <w:tcPr>
            <w:tcW w:w="1942"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627" w:type="dxa"/>
            <w:vAlign w:val="center"/>
          </w:tcPr>
          <w:p>
            <w:pPr>
              <w:spacing w:line="360" w:lineRule="auto"/>
              <w:jc w:val="center"/>
              <w:rPr>
                <w:rFonts w:ascii="宋体" w:hAnsi="宋体" w:cs="宋体"/>
                <w:sz w:val="24"/>
              </w:rPr>
            </w:pPr>
          </w:p>
        </w:tc>
        <w:tc>
          <w:tcPr>
            <w:tcW w:w="910" w:type="dxa"/>
            <w:vAlign w:val="center"/>
          </w:tcPr>
          <w:p>
            <w:pPr>
              <w:spacing w:line="360" w:lineRule="auto"/>
              <w:jc w:val="center"/>
              <w:rPr>
                <w:rFonts w:ascii="宋体" w:hAnsi="宋体" w:cs="宋体"/>
                <w:sz w:val="24"/>
              </w:rPr>
            </w:pPr>
          </w:p>
        </w:tc>
        <w:tc>
          <w:tcPr>
            <w:tcW w:w="825" w:type="dxa"/>
            <w:vAlign w:val="center"/>
          </w:tcPr>
          <w:p>
            <w:pPr>
              <w:spacing w:line="360" w:lineRule="auto"/>
              <w:jc w:val="center"/>
              <w:rPr>
                <w:rFonts w:ascii="宋体" w:hAnsi="宋体" w:cs="宋体"/>
                <w:sz w:val="24"/>
              </w:rPr>
            </w:pPr>
          </w:p>
        </w:tc>
        <w:tc>
          <w:tcPr>
            <w:tcW w:w="728" w:type="dxa"/>
            <w:vAlign w:val="center"/>
          </w:tcPr>
          <w:p>
            <w:pPr>
              <w:spacing w:line="360" w:lineRule="auto"/>
              <w:jc w:val="center"/>
              <w:rPr>
                <w:rFonts w:ascii="宋体" w:hAnsi="宋体" w:cs="宋体"/>
                <w:sz w:val="24"/>
              </w:rPr>
            </w:pPr>
          </w:p>
        </w:tc>
        <w:tc>
          <w:tcPr>
            <w:tcW w:w="793" w:type="dxa"/>
            <w:vAlign w:val="center"/>
          </w:tcPr>
          <w:p>
            <w:pPr>
              <w:spacing w:line="360" w:lineRule="auto"/>
              <w:jc w:val="center"/>
              <w:rPr>
                <w:rFonts w:ascii="宋体" w:hAnsi="宋体" w:cs="宋体"/>
                <w:sz w:val="24"/>
              </w:rPr>
            </w:pPr>
          </w:p>
        </w:tc>
        <w:tc>
          <w:tcPr>
            <w:tcW w:w="793" w:type="dxa"/>
          </w:tcPr>
          <w:p>
            <w:pPr>
              <w:spacing w:line="360" w:lineRule="auto"/>
              <w:jc w:val="center"/>
              <w:rPr>
                <w:rFonts w:ascii="宋体" w:hAnsi="宋体" w:cs="宋体"/>
                <w:sz w:val="24"/>
              </w:rPr>
            </w:pPr>
          </w:p>
        </w:tc>
        <w:tc>
          <w:tcPr>
            <w:tcW w:w="793" w:type="dxa"/>
            <w:vAlign w:val="center"/>
          </w:tcPr>
          <w:p>
            <w:pPr>
              <w:spacing w:line="360" w:lineRule="auto"/>
              <w:jc w:val="center"/>
              <w:rPr>
                <w:rFonts w:ascii="宋体" w:hAnsi="宋体" w:cs="宋体"/>
                <w:sz w:val="24"/>
              </w:rPr>
            </w:pPr>
          </w:p>
        </w:tc>
        <w:tc>
          <w:tcPr>
            <w:tcW w:w="2632" w:type="dxa"/>
            <w:vAlign w:val="center"/>
          </w:tcPr>
          <w:p>
            <w:pPr>
              <w:spacing w:line="360" w:lineRule="auto"/>
              <w:jc w:val="center"/>
              <w:rPr>
                <w:rFonts w:ascii="宋体" w:hAnsi="宋体" w:cs="宋体"/>
                <w:sz w:val="24"/>
              </w:rPr>
            </w:pPr>
          </w:p>
        </w:tc>
        <w:tc>
          <w:tcPr>
            <w:tcW w:w="1942" w:type="dxa"/>
            <w:vAlign w:val="center"/>
          </w:tcPr>
          <w:p>
            <w:pPr>
              <w:spacing w:line="360" w:lineRule="auto"/>
              <w:jc w:val="center"/>
              <w:rPr>
                <w:rFonts w:ascii="宋体" w:hAnsi="宋体" w:cs="宋体"/>
                <w:sz w:val="24"/>
              </w:rPr>
            </w:pPr>
          </w:p>
        </w:tc>
      </w:tr>
    </w:tbl>
    <w:p>
      <w:pPr>
        <w:spacing w:line="360" w:lineRule="auto"/>
        <w:rPr>
          <w:rFonts w:ascii="宋体" w:hAnsi="宋体" w:cs="宋体"/>
          <w:sz w:val="24"/>
        </w:rPr>
      </w:pPr>
      <w:bookmarkStart w:id="184" w:name="_Toc30476687"/>
      <w:r>
        <w:rPr>
          <w:rFonts w:hint="eastAsia" w:ascii="宋体" w:hAnsi="宋体" w:cs="宋体"/>
          <w:sz w:val="24"/>
        </w:rPr>
        <w:t>注：请附上有关个人资格、学历及获奖证明等证明文件（复印件）。</w:t>
      </w:r>
    </w:p>
    <w:bookmarkEnd w:id="184"/>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供应商（盖章）： </w:t>
      </w:r>
    </w:p>
    <w:p>
      <w:pPr>
        <w:spacing w:line="360" w:lineRule="auto"/>
        <w:rPr>
          <w:rFonts w:ascii="宋体" w:hAnsi="宋体" w:cs="宋体"/>
          <w:sz w:val="24"/>
        </w:rPr>
      </w:pPr>
      <w:r>
        <w:rPr>
          <w:rFonts w:hint="eastAsia" w:ascii="宋体" w:hAnsi="宋体" w:cs="宋体"/>
          <w:sz w:val="24"/>
          <w:lang w:val="zh-CN"/>
        </w:rPr>
        <w:t>法定代表人或被授权人</w:t>
      </w:r>
      <w:r>
        <w:rPr>
          <w:rFonts w:hint="eastAsia" w:ascii="宋体" w:hAnsi="宋体" w:cs="宋体"/>
          <w:sz w:val="24"/>
        </w:rPr>
        <w:t>（签字</w:t>
      </w:r>
      <w:r>
        <w:rPr>
          <w:rFonts w:hint="eastAsia" w:ascii="宋体" w:hAnsi="宋体" w:cs="宋体"/>
          <w:sz w:val="24"/>
          <w:lang w:eastAsia="zh-CN"/>
        </w:rPr>
        <w:t>或盖章</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日    期：     年   月   日</w:t>
      </w:r>
    </w:p>
    <w:p>
      <w:pPr>
        <w:widowControl/>
        <w:spacing w:line="360" w:lineRule="auto"/>
        <w:jc w:val="left"/>
        <w:rPr>
          <w:rFonts w:ascii="宋体"/>
          <w:sz w:val="24"/>
        </w:rPr>
        <w:sectPr>
          <w:pgSz w:w="12240" w:h="15840"/>
          <w:pgMar w:top="1440" w:right="1191" w:bottom="1440" w:left="1191" w:header="720" w:footer="720" w:gutter="0"/>
          <w:cols w:space="720" w:num="1"/>
        </w:sectPr>
      </w:pPr>
    </w:p>
    <w:p>
      <w:pPr>
        <w:autoSpaceDE w:val="0"/>
        <w:autoSpaceDN w:val="0"/>
        <w:adjustRightInd w:val="0"/>
        <w:spacing w:line="360" w:lineRule="auto"/>
        <w:outlineLvl w:val="0"/>
        <w:rPr>
          <w:rFonts w:ascii="宋体"/>
          <w:b/>
          <w:kern w:val="0"/>
          <w:sz w:val="24"/>
          <w:lang w:val="zh-CN"/>
        </w:rPr>
      </w:pPr>
    </w:p>
    <w:p>
      <w:pPr>
        <w:autoSpaceDE w:val="0"/>
        <w:autoSpaceDN w:val="0"/>
        <w:adjustRightInd w:val="0"/>
        <w:spacing w:line="360" w:lineRule="auto"/>
        <w:jc w:val="center"/>
        <w:rPr>
          <w:rFonts w:ascii="宋体" w:cs="楷体_GB2312"/>
          <w:b/>
          <w:sz w:val="30"/>
          <w:szCs w:val="30"/>
          <w:lang w:val="zh-CN"/>
        </w:rPr>
      </w:pPr>
      <w:r>
        <w:rPr>
          <w:rFonts w:hint="eastAsia" w:ascii="宋体" w:hAnsi="宋体" w:cs="楷体_GB2312"/>
          <w:b/>
          <w:sz w:val="30"/>
          <w:szCs w:val="30"/>
          <w:lang w:val="zh-CN"/>
        </w:rPr>
        <w:t>十、</w:t>
      </w:r>
      <w:bookmarkStart w:id="185" w:name="_Toc318824494"/>
      <w:bookmarkStart w:id="186" w:name="_Toc334969383"/>
      <w:r>
        <w:rPr>
          <w:rFonts w:hint="eastAsia" w:ascii="宋体" w:hAnsi="宋体" w:cs="楷体_GB2312"/>
          <w:b/>
          <w:sz w:val="30"/>
          <w:szCs w:val="30"/>
          <w:lang w:val="zh-CN"/>
        </w:rPr>
        <w:t>其他资料</w:t>
      </w:r>
      <w:bookmarkEnd w:id="185"/>
      <w:bookmarkEnd w:id="186"/>
    </w:p>
    <w:p>
      <w:pPr>
        <w:autoSpaceDE w:val="0"/>
        <w:autoSpaceDN w:val="0"/>
        <w:adjustRightInd w:val="0"/>
        <w:spacing w:line="360" w:lineRule="auto"/>
        <w:jc w:val="center"/>
        <w:rPr>
          <w:rFonts w:ascii="宋体" w:cs="楷体_GB2312"/>
          <w:b/>
          <w:sz w:val="30"/>
          <w:szCs w:val="30"/>
          <w:lang w:val="zh-CN"/>
        </w:rPr>
      </w:pPr>
    </w:p>
    <w:p>
      <w:pPr>
        <w:autoSpaceDE w:val="0"/>
        <w:autoSpaceDN w:val="0"/>
        <w:adjustRightInd w:val="0"/>
        <w:spacing w:line="360" w:lineRule="auto"/>
        <w:ind w:firstLine="848"/>
        <w:jc w:val="center"/>
        <w:rPr>
          <w:rFonts w:ascii="宋体" w:cs="楷体_GB2312"/>
          <w:b/>
          <w:bCs/>
          <w:sz w:val="24"/>
          <w:lang w:val="zh-CN"/>
        </w:rPr>
      </w:pPr>
    </w:p>
    <w:p>
      <w:pPr>
        <w:tabs>
          <w:tab w:val="left" w:pos="65"/>
        </w:tabs>
        <w:spacing w:line="360" w:lineRule="auto"/>
        <w:jc w:val="center"/>
        <w:rPr>
          <w:rFonts w:ascii="宋体"/>
          <w:b/>
          <w:sz w:val="44"/>
          <w:szCs w:val="44"/>
        </w:rPr>
      </w:pPr>
      <w:r>
        <w:rPr>
          <w:rFonts w:ascii="宋体"/>
          <w:sz w:val="24"/>
          <w:lang w:val="zh-CN"/>
        </w:rPr>
        <w:br w:type="page"/>
      </w:r>
      <w:r>
        <w:rPr>
          <w:rFonts w:hint="eastAsia" w:ascii="宋体" w:hAnsi="宋体"/>
          <w:sz w:val="32"/>
          <w:szCs w:val="32"/>
        </w:rPr>
        <w:t>十一、</w:t>
      </w:r>
      <w:r>
        <w:rPr>
          <w:rFonts w:hint="eastAsia" w:ascii="宋体" w:hAnsi="宋体"/>
          <w:b/>
          <w:sz w:val="32"/>
          <w:szCs w:val="32"/>
        </w:rPr>
        <w:t>反商业贿赂承诺书</w:t>
      </w:r>
    </w:p>
    <w:p>
      <w:pPr>
        <w:tabs>
          <w:tab w:val="left" w:pos="65"/>
        </w:tabs>
        <w:spacing w:line="360" w:lineRule="auto"/>
        <w:jc w:val="center"/>
        <w:rPr>
          <w:rFonts w:ascii="宋体"/>
          <w:b/>
          <w:sz w:val="44"/>
          <w:szCs w:val="44"/>
        </w:rPr>
      </w:pPr>
    </w:p>
    <w:p>
      <w:pPr>
        <w:tabs>
          <w:tab w:val="left" w:pos="65"/>
        </w:tabs>
        <w:spacing w:line="360" w:lineRule="auto"/>
        <w:rPr>
          <w:rFonts w:ascii="宋体"/>
          <w:sz w:val="24"/>
        </w:rPr>
      </w:pPr>
      <w:r>
        <w:rPr>
          <w:rFonts w:hint="eastAsia" w:ascii="宋体" w:hAnsi="宋体"/>
          <w:sz w:val="24"/>
        </w:rPr>
        <w:t>我公司承诺：</w:t>
      </w:r>
    </w:p>
    <w:p>
      <w:pPr>
        <w:tabs>
          <w:tab w:val="left" w:pos="65"/>
        </w:tabs>
        <w:spacing w:line="360" w:lineRule="auto"/>
        <w:ind w:firstLine="480" w:firstLineChars="200"/>
        <w:rPr>
          <w:rFonts w:ascii="宋体"/>
          <w:sz w:val="24"/>
        </w:rPr>
      </w:pPr>
      <w:r>
        <w:rPr>
          <w:rFonts w:hint="eastAsia" w:ascii="宋体" w:hAnsi="宋体"/>
          <w:sz w:val="24"/>
        </w:rPr>
        <w:t>在招标活动中，我公司保证做到：</w:t>
      </w:r>
    </w:p>
    <w:p>
      <w:pPr>
        <w:tabs>
          <w:tab w:val="left" w:pos="65"/>
        </w:tabs>
        <w:spacing w:line="360" w:lineRule="auto"/>
        <w:ind w:firstLine="480" w:firstLineChars="200"/>
        <w:rPr>
          <w:rFonts w:ascii="宋体"/>
          <w:sz w:val="24"/>
        </w:rPr>
      </w:pPr>
      <w:r>
        <w:rPr>
          <w:rFonts w:hint="eastAsia" w:ascii="宋体" w:hAnsi="宋体"/>
          <w:sz w:val="24"/>
        </w:rPr>
        <w:t>一、公平竞争参加本次招标活动。</w:t>
      </w:r>
    </w:p>
    <w:p>
      <w:pPr>
        <w:tabs>
          <w:tab w:val="left" w:pos="65"/>
        </w:tabs>
        <w:spacing w:line="360" w:lineRule="auto"/>
        <w:ind w:firstLine="480" w:firstLineChars="200"/>
        <w:rPr>
          <w:rFonts w:ascii="宋体"/>
          <w:sz w:val="24"/>
        </w:rPr>
      </w:pPr>
      <w:r>
        <w:rPr>
          <w:rFonts w:hint="eastAsia" w:ascii="宋体" w:hAnsi="宋体"/>
          <w:sz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tabs>
          <w:tab w:val="left" w:pos="65"/>
        </w:tabs>
        <w:spacing w:line="360" w:lineRule="auto"/>
        <w:ind w:firstLine="480" w:firstLineChars="200"/>
        <w:rPr>
          <w:rFonts w:ascii="宋体"/>
          <w:sz w:val="24"/>
        </w:rPr>
      </w:pPr>
      <w:r>
        <w:rPr>
          <w:rFonts w:hint="eastAsia" w:ascii="宋体" w:hAnsi="宋体"/>
          <w:sz w:val="24"/>
        </w:rPr>
        <w:t>三、若出现上述行为，我公司及参与投标的工作人员愿意接受按照国家法律法规等有关规定给予的处罚。</w:t>
      </w:r>
    </w:p>
    <w:p>
      <w:pPr>
        <w:tabs>
          <w:tab w:val="left" w:pos="65"/>
        </w:tabs>
        <w:spacing w:line="360" w:lineRule="auto"/>
        <w:ind w:firstLine="480" w:firstLineChars="200"/>
        <w:rPr>
          <w:rFonts w:ascii="宋体"/>
          <w:sz w:val="24"/>
        </w:rPr>
      </w:pPr>
    </w:p>
    <w:p>
      <w:pPr>
        <w:tabs>
          <w:tab w:val="left" w:pos="65"/>
        </w:tabs>
        <w:spacing w:line="360" w:lineRule="auto"/>
        <w:ind w:firstLine="480" w:firstLineChars="200"/>
        <w:rPr>
          <w:rFonts w:ascii="宋体"/>
          <w:sz w:val="24"/>
        </w:rPr>
      </w:pPr>
    </w:p>
    <w:p>
      <w:pPr>
        <w:tabs>
          <w:tab w:val="left" w:pos="65"/>
        </w:tabs>
        <w:spacing w:line="360" w:lineRule="auto"/>
        <w:ind w:firstLine="4736" w:firstLineChars="1850"/>
        <w:rPr>
          <w:rFonts w:ascii="宋体"/>
          <w:sz w:val="24"/>
        </w:rPr>
      </w:pPr>
      <w:r>
        <w:rPr>
          <w:rFonts w:hint="eastAsia" w:ascii="宋体" w:hAnsi="宋体"/>
          <w:spacing w:val="8"/>
          <w:sz w:val="24"/>
        </w:rPr>
        <w:t>供应商（公章）：</w:t>
      </w:r>
    </w:p>
    <w:p>
      <w:pPr>
        <w:tabs>
          <w:tab w:val="left" w:pos="65"/>
        </w:tabs>
        <w:spacing w:line="360" w:lineRule="auto"/>
        <w:ind w:firstLine="4440" w:firstLineChars="1850"/>
        <w:rPr>
          <w:rFonts w:ascii="宋体"/>
          <w:sz w:val="24"/>
        </w:rPr>
      </w:pPr>
      <w:r>
        <w:rPr>
          <w:rFonts w:hint="eastAsia" w:ascii="宋体" w:hAnsi="宋体"/>
          <w:sz w:val="24"/>
        </w:rPr>
        <w:t>法定代表人</w:t>
      </w:r>
      <w:r>
        <w:rPr>
          <w:rFonts w:hint="eastAsia" w:ascii="宋体" w:hAnsi="宋体"/>
          <w:spacing w:val="8"/>
          <w:sz w:val="24"/>
        </w:rPr>
        <w:t>（签字或盖章）</w:t>
      </w:r>
      <w:r>
        <w:rPr>
          <w:rFonts w:hint="eastAsia" w:ascii="宋体" w:hAnsi="宋体"/>
          <w:sz w:val="24"/>
        </w:rPr>
        <w:t>：</w:t>
      </w:r>
    </w:p>
    <w:p>
      <w:pPr>
        <w:tabs>
          <w:tab w:val="left" w:pos="65"/>
        </w:tabs>
        <w:spacing w:line="360" w:lineRule="auto"/>
        <w:ind w:firstLine="4440" w:firstLineChars="1850"/>
        <w:rPr>
          <w:rFonts w:ascii="宋体"/>
          <w:sz w:val="24"/>
        </w:rPr>
      </w:pPr>
      <w:r>
        <w:rPr>
          <w:rFonts w:hint="eastAsia" w:ascii="宋体" w:hAnsi="宋体"/>
          <w:sz w:val="24"/>
        </w:rPr>
        <w:t>被授权人</w:t>
      </w:r>
      <w:r>
        <w:rPr>
          <w:rFonts w:hint="eastAsia" w:ascii="宋体" w:hAnsi="宋体"/>
          <w:spacing w:val="8"/>
          <w:sz w:val="24"/>
        </w:rPr>
        <w:t>（签字或盖章）</w:t>
      </w:r>
      <w:r>
        <w:rPr>
          <w:rFonts w:hint="eastAsia" w:ascii="宋体" w:hAnsi="宋体"/>
          <w:sz w:val="24"/>
        </w:rPr>
        <w:t>：</w:t>
      </w:r>
    </w:p>
    <w:p>
      <w:pPr>
        <w:tabs>
          <w:tab w:val="left" w:pos="65"/>
        </w:tabs>
        <w:spacing w:line="360" w:lineRule="auto"/>
        <w:ind w:firstLine="4440" w:firstLineChars="1850"/>
        <w:rPr>
          <w:rFonts w:asci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360" w:lineRule="auto"/>
        <w:jc w:val="right"/>
        <w:rPr>
          <w:rFonts w:ascii="宋体"/>
          <w:sz w:val="32"/>
          <w:szCs w:val="32"/>
        </w:rPr>
      </w:pPr>
    </w:p>
    <w:p>
      <w:pPr>
        <w:spacing w:line="360" w:lineRule="auto"/>
        <w:jc w:val="center"/>
        <w:rPr>
          <w:rFonts w:ascii="宋体"/>
          <w:b/>
          <w:spacing w:val="8"/>
          <w:sz w:val="32"/>
          <w:szCs w:val="32"/>
        </w:rPr>
      </w:pPr>
      <w:r>
        <w:rPr>
          <w:rFonts w:ascii="宋体"/>
          <w:b/>
          <w:spacing w:val="8"/>
          <w:sz w:val="32"/>
          <w:szCs w:val="32"/>
        </w:rPr>
        <w:br w:type="page"/>
      </w:r>
      <w:r>
        <w:rPr>
          <w:rFonts w:hint="eastAsia" w:ascii="宋体" w:hAnsi="宋体"/>
          <w:b/>
          <w:spacing w:val="8"/>
          <w:sz w:val="32"/>
          <w:szCs w:val="32"/>
        </w:rPr>
        <w:t>十二、其他材料及承诺书</w:t>
      </w:r>
    </w:p>
    <w:p>
      <w:pPr>
        <w:pStyle w:val="3"/>
        <w:spacing w:before="811" w:beforeLines="260" w:after="811" w:afterLines="260" w:line="240" w:lineRule="auto"/>
        <w:jc w:val="center"/>
        <w:rPr>
          <w:rFonts w:ascii="宋体"/>
          <w:sz w:val="36"/>
          <w:szCs w:val="36"/>
          <w:lang w:val="zh-CN"/>
        </w:rPr>
      </w:pPr>
      <w:r>
        <w:rPr>
          <w:rFonts w:ascii="宋体"/>
          <w:sz w:val="36"/>
          <w:szCs w:val="36"/>
          <w:lang w:val="zh-CN"/>
        </w:rPr>
        <w:br w:type="page"/>
      </w:r>
      <w:r>
        <w:rPr>
          <w:rFonts w:hint="eastAsia" w:ascii="宋体" w:hAnsi="宋体"/>
          <w:sz w:val="36"/>
          <w:szCs w:val="36"/>
          <w:lang w:val="zh-CN"/>
        </w:rPr>
        <w:t>第六部分合同文本</w:t>
      </w:r>
      <w:bookmarkEnd w:id="172"/>
    </w:p>
    <w:p>
      <w:pPr>
        <w:spacing w:line="360" w:lineRule="auto"/>
        <w:ind w:firstLine="472" w:firstLineChars="196"/>
        <w:jc w:val="left"/>
        <w:rPr>
          <w:rFonts w:ascii="宋体" w:hAnsi="宋体"/>
          <w:b/>
          <w:color w:val="000000"/>
          <w:sz w:val="24"/>
        </w:rPr>
      </w:pPr>
      <w:r>
        <w:rPr>
          <w:rFonts w:hint="eastAsia" w:ascii="宋体" w:hAnsi="宋体"/>
          <w:b/>
          <w:color w:val="000000"/>
          <w:sz w:val="24"/>
        </w:rPr>
        <w:t>合同编号：</w:t>
      </w:r>
    </w:p>
    <w:p>
      <w:pPr>
        <w:spacing w:line="360" w:lineRule="auto"/>
        <w:ind w:firstLine="472" w:firstLineChars="196"/>
        <w:jc w:val="left"/>
        <w:rPr>
          <w:rFonts w:ascii="宋体" w:hAnsi="宋体"/>
          <w:b/>
          <w:color w:val="000000"/>
          <w:sz w:val="24"/>
        </w:rPr>
      </w:pPr>
      <w:r>
        <w:rPr>
          <w:rFonts w:hint="eastAsia" w:ascii="宋体" w:hAnsi="宋体"/>
          <w:b/>
          <w:color w:val="000000"/>
          <w:sz w:val="24"/>
        </w:rPr>
        <w:t xml:space="preserve">甲方（承租方）： </w:t>
      </w:r>
    </w:p>
    <w:p>
      <w:pPr>
        <w:spacing w:line="360" w:lineRule="auto"/>
        <w:ind w:firstLine="472" w:firstLineChars="196"/>
        <w:jc w:val="left"/>
        <w:rPr>
          <w:rFonts w:ascii="宋体" w:hAnsi="宋体"/>
          <w:b/>
          <w:color w:val="000000"/>
          <w:sz w:val="24"/>
        </w:rPr>
      </w:pPr>
      <w:r>
        <w:rPr>
          <w:rFonts w:hint="eastAsia" w:ascii="宋体" w:hAnsi="宋体"/>
          <w:b/>
          <w:color w:val="000000"/>
          <w:sz w:val="24"/>
        </w:rPr>
        <w:t>乙方（出租方）：</w:t>
      </w:r>
    </w:p>
    <w:p>
      <w:pPr>
        <w:spacing w:line="360" w:lineRule="auto"/>
        <w:ind w:firstLine="472" w:firstLineChars="196"/>
        <w:jc w:val="left"/>
        <w:rPr>
          <w:rFonts w:ascii="宋体" w:hAnsi="宋体"/>
          <w:b/>
          <w:color w:val="000000"/>
          <w:sz w:val="24"/>
        </w:rPr>
      </w:pPr>
      <w:r>
        <w:rPr>
          <w:rFonts w:hint="eastAsia" w:ascii="宋体" w:hAnsi="宋体"/>
          <w:b/>
          <w:color w:val="000000"/>
          <w:sz w:val="24"/>
        </w:rPr>
        <w:t>签订地点：</w:t>
      </w:r>
    </w:p>
    <w:p>
      <w:pPr>
        <w:spacing w:line="360" w:lineRule="auto"/>
        <w:ind w:firstLine="470" w:firstLineChars="196"/>
        <w:jc w:val="left"/>
        <w:rPr>
          <w:rFonts w:ascii="宋体" w:hAnsi="宋体"/>
          <w:color w:val="000000"/>
          <w:sz w:val="24"/>
        </w:rPr>
      </w:pPr>
      <w:r>
        <w:rPr>
          <w:rFonts w:hint="eastAsia" w:ascii="宋体" w:hAnsi="宋体"/>
          <w:color w:val="000000"/>
          <w:sz w:val="24"/>
          <w:u w:val="single"/>
        </w:rPr>
        <w:t xml:space="preserve">    (甲方名称)    </w:t>
      </w:r>
      <w:r>
        <w:rPr>
          <w:rFonts w:hint="eastAsia" w:ascii="宋体" w:hAnsi="宋体"/>
          <w:color w:val="000000"/>
          <w:sz w:val="24"/>
        </w:rPr>
        <w:t>（以下简称甲方）和</w:t>
      </w:r>
      <w:r>
        <w:rPr>
          <w:rFonts w:hint="eastAsia" w:ascii="宋体" w:hAnsi="宋体"/>
          <w:color w:val="000000"/>
          <w:sz w:val="24"/>
          <w:u w:val="single"/>
        </w:rPr>
        <w:t xml:space="preserve">    (乙方名称)    </w:t>
      </w:r>
      <w:r>
        <w:rPr>
          <w:rFonts w:hint="eastAsia" w:ascii="宋体" w:hAnsi="宋体"/>
          <w:color w:val="000000"/>
          <w:sz w:val="24"/>
        </w:rPr>
        <w:t>（以下简称乙方）根据《中华人民共和国合同法》和有关法律法规，遵循平等、自愿、公平和诚实信用原则，同意按照下面的条款和条件签订本合同，共同信守。</w:t>
      </w:r>
    </w:p>
    <w:p>
      <w:pPr>
        <w:spacing w:line="360" w:lineRule="auto"/>
        <w:ind w:firstLine="472" w:firstLineChars="196"/>
        <w:jc w:val="left"/>
        <w:rPr>
          <w:rFonts w:ascii="宋体" w:hAnsi="宋体"/>
          <w:b/>
          <w:color w:val="000000"/>
          <w:sz w:val="24"/>
        </w:rPr>
      </w:pPr>
      <w:r>
        <w:rPr>
          <w:rFonts w:hint="eastAsia" w:ascii="宋体" w:hAnsi="宋体"/>
          <w:b/>
          <w:color w:val="000000"/>
          <w:sz w:val="24"/>
        </w:rPr>
        <w:t>一、合同文件</w:t>
      </w:r>
    </w:p>
    <w:p>
      <w:pPr>
        <w:spacing w:line="360" w:lineRule="auto"/>
        <w:ind w:firstLine="470" w:firstLineChars="196"/>
        <w:jc w:val="left"/>
        <w:rPr>
          <w:rFonts w:ascii="宋体" w:hAnsi="宋体"/>
          <w:color w:val="000000"/>
          <w:sz w:val="24"/>
        </w:rPr>
      </w:pPr>
      <w:r>
        <w:rPr>
          <w:rFonts w:hint="eastAsia" w:ascii="宋体" w:hAnsi="宋体"/>
          <w:color w:val="000000"/>
          <w:sz w:val="24"/>
        </w:rPr>
        <w:t>本合同所附下列文件是构成本合同不可分割的部分：</w:t>
      </w:r>
    </w:p>
    <w:p>
      <w:pPr>
        <w:spacing w:line="360" w:lineRule="auto"/>
        <w:ind w:firstLine="470" w:firstLineChars="196"/>
        <w:jc w:val="left"/>
        <w:rPr>
          <w:rFonts w:ascii="宋体" w:hAnsi="宋体"/>
          <w:sz w:val="24"/>
        </w:rPr>
      </w:pPr>
      <w:r>
        <w:rPr>
          <w:rFonts w:hint="eastAsia" w:ascii="宋体" w:hAnsi="宋体"/>
          <w:color w:val="000000"/>
          <w:sz w:val="24"/>
        </w:rPr>
        <w:t>1.</w:t>
      </w:r>
      <w:r>
        <w:rPr>
          <w:rFonts w:hint="eastAsia" w:ascii="宋体" w:hAnsi="宋体"/>
          <w:color w:val="FF0000"/>
          <w:sz w:val="24"/>
        </w:rPr>
        <w:t xml:space="preserve"> </w:t>
      </w:r>
      <w:r>
        <w:rPr>
          <w:rFonts w:hint="eastAsia" w:ascii="宋体" w:hAnsi="宋体"/>
          <w:sz w:val="24"/>
        </w:rPr>
        <w:t>招标文件（招标文件编号</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rPr>
        <w:t>中标</w:t>
      </w:r>
      <w:r>
        <w:rPr>
          <w:rFonts w:hint="eastAsia" w:ascii="宋体" w:hAnsi="宋体"/>
          <w:sz w:val="24"/>
        </w:rPr>
        <w:t>供应商提交的投标文件；</w:t>
      </w:r>
    </w:p>
    <w:p>
      <w:pPr>
        <w:spacing w:line="360" w:lineRule="auto"/>
        <w:ind w:firstLine="480" w:firstLineChars="200"/>
        <w:jc w:val="left"/>
        <w:rPr>
          <w:rFonts w:ascii="宋体" w:hAnsi="宋体"/>
          <w:sz w:val="24"/>
        </w:rPr>
      </w:pPr>
      <w:r>
        <w:rPr>
          <w:rFonts w:hint="eastAsia" w:ascii="宋体" w:hAnsi="宋体"/>
          <w:sz w:val="24"/>
        </w:rPr>
        <w:t>3. 服务合同项目资料表；</w:t>
      </w:r>
    </w:p>
    <w:p>
      <w:pPr>
        <w:spacing w:line="360" w:lineRule="auto"/>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rPr>
        <w:t>中标</w:t>
      </w:r>
      <w:r>
        <w:rPr>
          <w:rFonts w:hint="eastAsia" w:ascii="宋体" w:hAnsi="宋体"/>
          <w:sz w:val="24"/>
        </w:rPr>
        <w:t>通知书。</w:t>
      </w:r>
    </w:p>
    <w:p>
      <w:pPr>
        <w:spacing w:line="360" w:lineRule="auto"/>
        <w:ind w:firstLine="480"/>
        <w:jc w:val="left"/>
        <w:outlineLvl w:val="0"/>
        <w:rPr>
          <w:rFonts w:ascii="宋体" w:hAnsi="宋体"/>
          <w:b/>
          <w:color w:val="000000"/>
          <w:sz w:val="24"/>
        </w:rPr>
      </w:pPr>
      <w:r>
        <w:rPr>
          <w:rFonts w:hint="eastAsia" w:ascii="宋体" w:hAnsi="宋体"/>
          <w:b/>
          <w:color w:val="000000"/>
          <w:sz w:val="24"/>
        </w:rPr>
        <w:t>二、合同标的</w:t>
      </w:r>
    </w:p>
    <w:p>
      <w:pPr>
        <w:spacing w:line="360" w:lineRule="auto"/>
        <w:ind w:firstLine="480" w:firstLineChars="200"/>
        <w:jc w:val="left"/>
        <w:rPr>
          <w:rFonts w:ascii="宋体" w:hAnsi="宋体"/>
          <w:color w:val="000000"/>
          <w:sz w:val="24"/>
        </w:rPr>
      </w:pPr>
      <w:r>
        <w:rPr>
          <w:rFonts w:hint="eastAsia" w:ascii="宋体" w:hAnsi="宋体"/>
          <w:color w:val="000000"/>
          <w:sz w:val="24"/>
        </w:rPr>
        <w:t>本合同的标的为</w:t>
      </w:r>
      <w:r>
        <w:rPr>
          <w:rFonts w:hint="eastAsia" w:ascii="宋体" w:hAnsi="宋体"/>
          <w:color w:val="000000"/>
          <w:sz w:val="24"/>
          <w:lang w:eastAsia="zh-CN"/>
        </w:rPr>
        <w:t>（全电子）滑县环境保护局聘请大气污染防治第三方专家咨询团队服务（二期）</w:t>
      </w:r>
      <w:r>
        <w:rPr>
          <w:rFonts w:hint="eastAsia" w:ascii="宋体" w:hAnsi="宋体"/>
          <w:color w:val="000000"/>
          <w:sz w:val="24"/>
        </w:rPr>
        <w:t>需求清单(同投标文件中服务价格明细表)中所列服务。</w:t>
      </w:r>
    </w:p>
    <w:p>
      <w:pPr>
        <w:spacing w:line="360" w:lineRule="auto"/>
        <w:ind w:firstLine="480"/>
        <w:jc w:val="left"/>
        <w:outlineLvl w:val="0"/>
        <w:rPr>
          <w:rFonts w:ascii="宋体" w:hAnsi="宋体"/>
          <w:b/>
          <w:color w:val="000000"/>
          <w:sz w:val="24"/>
        </w:rPr>
      </w:pPr>
      <w:r>
        <w:rPr>
          <w:rFonts w:hint="eastAsia" w:ascii="宋体" w:hAnsi="宋体"/>
          <w:b/>
          <w:color w:val="000000"/>
          <w:sz w:val="24"/>
        </w:rPr>
        <w:t>三、合同金额及有效期限</w:t>
      </w:r>
    </w:p>
    <w:p>
      <w:pPr>
        <w:spacing w:line="360" w:lineRule="auto"/>
        <w:ind w:firstLine="480"/>
        <w:jc w:val="left"/>
        <w:outlineLvl w:val="0"/>
        <w:rPr>
          <w:rFonts w:ascii="宋体" w:hAnsi="宋体"/>
          <w:color w:val="000000"/>
          <w:sz w:val="24"/>
        </w:rPr>
      </w:pPr>
      <w:r>
        <w:rPr>
          <w:rFonts w:hint="eastAsia" w:ascii="宋体" w:hAnsi="宋体"/>
          <w:color w:val="000000"/>
          <w:sz w:val="24"/>
        </w:rPr>
        <w:t>根据上述合同文件要求，服务合同的总金额为人民币（大写）</w:t>
      </w:r>
      <w:r>
        <w:rPr>
          <w:rFonts w:hint="eastAsia" w:ascii="宋体" w:hAnsi="宋体"/>
          <w:color w:val="000000"/>
          <w:sz w:val="24"/>
          <w:u w:val="single"/>
        </w:rPr>
        <w:t xml:space="preserve">     </w:t>
      </w:r>
      <w:r>
        <w:rPr>
          <w:rFonts w:hint="eastAsia" w:ascii="宋体" w:hAnsi="宋体"/>
          <w:color w:val="000000"/>
          <w:sz w:val="24"/>
        </w:rPr>
        <w:t>元，（小写）￥：</w:t>
      </w:r>
      <w:r>
        <w:rPr>
          <w:rFonts w:hint="eastAsia" w:ascii="宋体" w:hAnsi="宋体"/>
          <w:color w:val="000000"/>
          <w:sz w:val="24"/>
          <w:u w:val="single"/>
        </w:rPr>
        <w:t xml:space="preserve">          </w:t>
      </w:r>
      <w:r>
        <w:rPr>
          <w:rFonts w:hint="eastAsia" w:ascii="宋体" w:hAnsi="宋体"/>
          <w:color w:val="000000"/>
          <w:sz w:val="24"/>
        </w:rPr>
        <w:t>元。服务周期为合同签订之日起至</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360" w:lineRule="auto"/>
        <w:ind w:firstLine="420"/>
        <w:jc w:val="left"/>
        <w:outlineLvl w:val="0"/>
        <w:rPr>
          <w:rFonts w:ascii="宋体" w:hAnsi="宋体"/>
          <w:b/>
          <w:bCs/>
          <w:color w:val="000000"/>
          <w:sz w:val="24"/>
        </w:rPr>
      </w:pPr>
      <w:r>
        <w:rPr>
          <w:rFonts w:hint="eastAsia" w:ascii="宋体" w:hAnsi="宋体"/>
          <w:b/>
          <w:bCs/>
          <w:color w:val="000000"/>
          <w:sz w:val="24"/>
        </w:rPr>
        <w:t>四、合同生效</w:t>
      </w:r>
    </w:p>
    <w:p>
      <w:pPr>
        <w:spacing w:line="360" w:lineRule="auto"/>
        <w:ind w:firstLine="420"/>
        <w:jc w:val="left"/>
        <w:outlineLvl w:val="0"/>
        <w:rPr>
          <w:rFonts w:ascii="宋体" w:hAnsi="宋体"/>
          <w:bCs/>
          <w:color w:val="000000"/>
          <w:sz w:val="24"/>
        </w:rPr>
      </w:pPr>
      <w:r>
        <w:rPr>
          <w:rFonts w:hint="eastAsia" w:ascii="宋体" w:hAnsi="宋体"/>
          <w:bCs/>
          <w:color w:val="000000"/>
          <w:sz w:val="24"/>
        </w:rPr>
        <w:t>本合同经双方授权代表签字盖章后生效。</w:t>
      </w:r>
    </w:p>
    <w:p>
      <w:pPr>
        <w:spacing w:line="360" w:lineRule="auto"/>
        <w:ind w:firstLine="482" w:firstLineChars="200"/>
        <w:jc w:val="left"/>
        <w:outlineLvl w:val="0"/>
        <w:rPr>
          <w:rFonts w:ascii="宋体" w:hAnsi="宋体"/>
          <w:b/>
          <w:color w:val="000000"/>
          <w:sz w:val="24"/>
        </w:rPr>
      </w:pPr>
      <w:r>
        <w:rPr>
          <w:rFonts w:hint="eastAsia" w:ascii="宋体" w:hAnsi="宋体"/>
          <w:b/>
          <w:color w:val="000000"/>
          <w:sz w:val="24"/>
        </w:rPr>
        <w:t>五、付款条件、交货时间和交货地点</w:t>
      </w:r>
    </w:p>
    <w:p>
      <w:pPr>
        <w:spacing w:line="360" w:lineRule="auto"/>
        <w:ind w:firstLine="480" w:firstLineChars="200"/>
        <w:jc w:val="left"/>
        <w:outlineLvl w:val="0"/>
        <w:rPr>
          <w:rFonts w:ascii="宋体" w:hAnsi="宋体"/>
          <w:color w:val="000000"/>
          <w:sz w:val="24"/>
        </w:rPr>
      </w:pPr>
      <w:r>
        <w:rPr>
          <w:rFonts w:hint="eastAsia" w:ascii="宋体" w:hAnsi="宋体"/>
          <w:color w:val="000000"/>
          <w:sz w:val="24"/>
        </w:rPr>
        <w:t>本合同付款条件、交货时间和交货地点以招标文件规定为准。</w:t>
      </w:r>
    </w:p>
    <w:p>
      <w:pPr>
        <w:spacing w:line="360" w:lineRule="auto"/>
        <w:ind w:firstLine="482" w:firstLineChars="200"/>
        <w:jc w:val="left"/>
        <w:outlineLvl w:val="0"/>
        <w:rPr>
          <w:rFonts w:ascii="宋体" w:hAnsi="宋体"/>
          <w:b/>
          <w:color w:val="000000"/>
          <w:sz w:val="24"/>
        </w:rPr>
      </w:pPr>
      <w:r>
        <w:rPr>
          <w:rFonts w:hint="eastAsia" w:ascii="宋体" w:hAnsi="宋体"/>
          <w:b/>
          <w:color w:val="000000"/>
          <w:sz w:val="24"/>
        </w:rPr>
        <w:t>六、合同份数</w:t>
      </w:r>
    </w:p>
    <w:p>
      <w:pPr>
        <w:spacing w:line="360" w:lineRule="auto"/>
        <w:ind w:firstLine="480" w:firstLineChars="200"/>
        <w:jc w:val="left"/>
        <w:outlineLvl w:val="0"/>
        <w:rPr>
          <w:rFonts w:ascii="宋体" w:hAnsi="宋体"/>
          <w:color w:val="000000"/>
          <w:sz w:val="24"/>
        </w:rPr>
      </w:pPr>
      <w:r>
        <w:rPr>
          <w:rFonts w:hint="eastAsia" w:ascii="宋体" w:hAnsi="宋体"/>
          <w:color w:val="000000"/>
          <w:sz w:val="24"/>
        </w:rPr>
        <w:t>本合同一式六份，以中文书就，具备同等法律效力。甲乙双方、代理机构各执一份。</w:t>
      </w:r>
    </w:p>
    <w:p>
      <w:pPr>
        <w:spacing w:line="360" w:lineRule="auto"/>
        <w:ind w:firstLine="482" w:firstLineChars="200"/>
        <w:jc w:val="left"/>
        <w:rPr>
          <w:rFonts w:ascii="宋体" w:hAnsi="宋体"/>
          <w:b/>
          <w:color w:val="000000"/>
          <w:sz w:val="24"/>
        </w:rPr>
      </w:pPr>
      <w:r>
        <w:rPr>
          <w:rFonts w:hint="eastAsia" w:ascii="宋体" w:hAnsi="宋体"/>
          <w:b/>
          <w:color w:val="000000"/>
          <w:sz w:val="24"/>
        </w:rPr>
        <w:t>签约方：</w:t>
      </w:r>
    </w:p>
    <w:p>
      <w:pPr>
        <w:spacing w:line="360" w:lineRule="auto"/>
        <w:ind w:firstLine="480" w:firstLineChars="200"/>
        <w:jc w:val="left"/>
        <w:rPr>
          <w:rFonts w:ascii="宋体" w:hAnsi="宋体"/>
          <w:color w:val="000000"/>
          <w:sz w:val="24"/>
        </w:rPr>
      </w:pPr>
      <w:r>
        <w:rPr>
          <w:rFonts w:hint="eastAsia" w:ascii="宋体" w:hAnsi="宋体"/>
          <w:color w:val="000000"/>
          <w:sz w:val="24"/>
        </w:rPr>
        <w:t>甲方（公章）：                        乙方(公章)：</w:t>
      </w:r>
    </w:p>
    <w:p>
      <w:pPr>
        <w:spacing w:line="360" w:lineRule="auto"/>
        <w:ind w:left="5279" w:leftChars="228" w:hanging="4800" w:hangingChars="2000"/>
        <w:jc w:val="left"/>
        <w:rPr>
          <w:rFonts w:ascii="宋体" w:hAnsi="宋体"/>
          <w:color w:val="000000"/>
          <w:sz w:val="24"/>
        </w:rPr>
      </w:pPr>
      <w:r>
        <w:rPr>
          <w:rFonts w:hint="eastAsia" w:ascii="宋体" w:hAnsi="宋体"/>
          <w:color w:val="000000"/>
          <w:sz w:val="24"/>
        </w:rPr>
        <w:t>法定代表人或授权代表(签字)：           法定代表人或授权代表(签字)：</w:t>
      </w:r>
    </w:p>
    <w:p>
      <w:pPr>
        <w:spacing w:line="360" w:lineRule="auto"/>
        <w:ind w:firstLine="480" w:firstLineChars="200"/>
        <w:rPr>
          <w:rFonts w:ascii="宋体" w:hAnsi="宋体"/>
          <w:color w:val="000000"/>
          <w:sz w:val="24"/>
        </w:rPr>
      </w:pPr>
      <w:r>
        <w:rPr>
          <w:rFonts w:hint="eastAsia" w:ascii="宋体" w:hAnsi="宋体"/>
          <w:color w:val="000000"/>
          <w:sz w:val="24"/>
        </w:rPr>
        <w:t>开户银行：                            开户银行：</w:t>
      </w:r>
    </w:p>
    <w:p>
      <w:pPr>
        <w:spacing w:line="360" w:lineRule="auto"/>
        <w:ind w:firstLine="480" w:firstLineChars="200"/>
        <w:rPr>
          <w:rFonts w:ascii="宋体" w:hAnsi="宋体"/>
          <w:color w:val="000000"/>
          <w:sz w:val="24"/>
        </w:rPr>
      </w:pPr>
      <w:r>
        <w:rPr>
          <w:rFonts w:hint="eastAsia" w:ascii="宋体" w:hAnsi="宋体"/>
          <w:color w:val="000000"/>
          <w:sz w:val="24"/>
        </w:rPr>
        <w:t>银行账号：                            银行账号：</w:t>
      </w:r>
    </w:p>
    <w:p>
      <w:pPr>
        <w:spacing w:line="360" w:lineRule="auto"/>
        <w:ind w:firstLine="600" w:firstLineChars="250"/>
        <w:rPr>
          <w:rFonts w:ascii="宋体" w:hAnsi="宋体"/>
          <w:color w:val="000000"/>
          <w:sz w:val="24"/>
        </w:rPr>
      </w:pPr>
      <w:r>
        <w:rPr>
          <w:rFonts w:hint="eastAsia" w:ascii="宋体" w:hAnsi="宋体"/>
          <w:color w:val="000000"/>
          <w:sz w:val="24"/>
        </w:rPr>
        <w:t xml:space="preserve">       年     月    日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_GB2312">
    <w:altName w:val="Segoe Print"/>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sz w:val="21"/>
        <w:szCs w:val="21"/>
      </w:rPr>
    </w:pPr>
    <w:r>
      <w:rPr>
        <w:rFonts w:hint="eastAsia" w:ascii="宋体" w:hAnsi="宋体"/>
        <w:b/>
        <w:sz w:val="21"/>
        <w:szCs w:val="21"/>
      </w:rPr>
      <w:t>第</w:t>
    </w:r>
    <w:r>
      <w:rPr>
        <w:rFonts w:ascii="宋体" w:hAnsi="宋体"/>
        <w:b/>
        <w:sz w:val="21"/>
        <w:szCs w:val="21"/>
      </w:rPr>
      <w:fldChar w:fldCharType="begin"/>
    </w:r>
    <w:r>
      <w:rPr>
        <w:rFonts w:ascii="宋体" w:hAnsi="宋体"/>
        <w:b/>
        <w:sz w:val="21"/>
        <w:szCs w:val="21"/>
      </w:rPr>
      <w:instrText xml:space="preserve">PAGE</w:instrText>
    </w:r>
    <w:r>
      <w:rPr>
        <w:rFonts w:ascii="宋体" w:hAnsi="宋体"/>
        <w:b/>
        <w:sz w:val="21"/>
        <w:szCs w:val="21"/>
      </w:rPr>
      <w:fldChar w:fldCharType="separate"/>
    </w:r>
    <w:r>
      <w:rPr>
        <w:rFonts w:ascii="宋体" w:hAnsi="宋体"/>
        <w:b/>
        <w:sz w:val="21"/>
        <w:szCs w:val="21"/>
      </w:rPr>
      <w:t>47</w:t>
    </w:r>
    <w:r>
      <w:rPr>
        <w:rFonts w:ascii="宋体" w:hAnsi="宋体"/>
        <w:b/>
        <w:sz w:val="21"/>
        <w:szCs w:val="21"/>
      </w:rPr>
      <w:fldChar w:fldCharType="end"/>
    </w:r>
    <w:r>
      <w:rPr>
        <w:rFonts w:hint="eastAsia" w:ascii="宋体" w:hAnsi="宋体"/>
        <w:b/>
        <w:sz w:val="21"/>
        <w:szCs w:val="21"/>
      </w:rPr>
      <w:t>页</w:t>
    </w:r>
    <w:r>
      <w:rPr>
        <w:rFonts w:ascii="宋体" w:hAnsi="宋体"/>
        <w:b/>
        <w:sz w:val="21"/>
        <w:szCs w:val="21"/>
      </w:rPr>
      <w:t>/</w:t>
    </w:r>
    <w:r>
      <w:rPr>
        <w:rFonts w:hint="eastAsia" w:ascii="宋体" w:hAnsi="宋体"/>
        <w:b/>
        <w:sz w:val="21"/>
        <w:szCs w:val="21"/>
      </w:rPr>
      <w:t>共</w:t>
    </w:r>
    <w:r>
      <w:rPr>
        <w:rFonts w:ascii="宋体" w:hAnsi="宋体"/>
        <w:b/>
        <w:sz w:val="21"/>
        <w:szCs w:val="21"/>
      </w:rPr>
      <w:fldChar w:fldCharType="begin"/>
    </w:r>
    <w:r>
      <w:rPr>
        <w:rFonts w:ascii="宋体" w:hAnsi="宋体"/>
        <w:b/>
        <w:sz w:val="21"/>
        <w:szCs w:val="21"/>
      </w:rPr>
      <w:instrText xml:space="preserve">NUMPAGES</w:instrText>
    </w:r>
    <w:r>
      <w:rPr>
        <w:rFonts w:ascii="宋体" w:hAnsi="宋体"/>
        <w:b/>
        <w:sz w:val="21"/>
        <w:szCs w:val="21"/>
      </w:rPr>
      <w:fldChar w:fldCharType="separate"/>
    </w:r>
    <w:r>
      <w:rPr>
        <w:rFonts w:ascii="宋体" w:hAnsi="宋体"/>
        <w:b/>
        <w:sz w:val="21"/>
        <w:szCs w:val="21"/>
      </w:rPr>
      <w:t>48</w:t>
    </w:r>
    <w:r>
      <w:rPr>
        <w:rFonts w:ascii="宋体" w:hAnsi="宋体"/>
        <w:b/>
        <w:sz w:val="21"/>
        <w:szCs w:val="21"/>
      </w:rPr>
      <w:fldChar w:fldCharType="end"/>
    </w:r>
    <w:r>
      <w:rPr>
        <w:rFonts w:hint="eastAsia" w:ascii="宋体" w:hAnsi="宋体"/>
        <w:b/>
        <w:sz w:val="21"/>
        <w:szCs w:val="21"/>
      </w:rPr>
      <w:t>页</w:t>
    </w:r>
  </w:p>
  <w:p>
    <w:pPr>
      <w:pStyle w:val="10"/>
      <w:rPr>
        <w:rFonts w:hint="eastAsia" w:eastAsia="宋体"/>
        <w:lang w:eastAsia="zh-CN"/>
      </w:rPr>
    </w:pPr>
    <w:r>
      <w:rPr>
        <w:rFonts w:hint="eastAsia"/>
        <w:lang w:eastAsia="zh-CN"/>
      </w:rPr>
      <w:t>重庆西征建设工程咨询有限公司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ascii="宋体"/>
        <w:bCs/>
        <w:kern w:val="0"/>
        <w:szCs w:val="21"/>
        <w:u w:val="single"/>
      </w:rPr>
    </w:pPr>
    <w:r>
      <w:rPr>
        <w:rFonts w:hint="eastAsia" w:ascii="宋体" w:hAnsi="宋体"/>
        <w:bCs/>
        <w:kern w:val="0"/>
        <w:szCs w:val="21"/>
        <w:u w:val="single"/>
        <w:lang w:eastAsia="zh-CN"/>
      </w:rPr>
      <w:t>（全电子）滑县环境保护局聘请大气污染防治第三方专家咨询团队服务（二期）二次</w:t>
    </w:r>
    <w:r>
      <w:rPr>
        <w:rFonts w:ascii="宋体" w:hAnsi="宋体"/>
        <w:bCs/>
        <w:kern w:val="0"/>
        <w:szCs w:val="21"/>
        <w:u w:val="single"/>
      </w:rPr>
      <w:t xml:space="preserve">        </w:t>
    </w:r>
    <w:r>
      <w:rPr>
        <w:rFonts w:hint="eastAsia" w:ascii="宋体" w:hAnsi="宋体"/>
        <w:bCs/>
        <w:kern w:val="0"/>
        <w:szCs w:val="21"/>
        <w:u w:val="single"/>
      </w:rPr>
      <w:t>招标文件</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japaneseCounting"/>
      <w:lvlText w:val="%1、"/>
      <w:lvlJc w:val="left"/>
      <w:pPr>
        <w:tabs>
          <w:tab w:val="left" w:pos="1146"/>
        </w:tabs>
        <w:ind w:left="1146" w:hanging="720"/>
      </w:pPr>
      <w:rPr>
        <w:rFonts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abstractNum w:abstractNumId="1">
    <w:nsid w:val="1DD10C41"/>
    <w:multiLevelType w:val="multilevel"/>
    <w:tmpl w:val="1DD10C41"/>
    <w:lvl w:ilvl="0" w:tentative="0">
      <w:start w:val="1"/>
      <w:numFmt w:val="decimal"/>
      <w:lvlText w:val="%1"/>
      <w:lvlJc w:val="left"/>
      <w:pPr>
        <w:tabs>
          <w:tab w:val="left" w:pos="432"/>
        </w:tabs>
        <w:ind w:left="432" w:hanging="432"/>
      </w:pPr>
      <w:rPr>
        <w:color w:val="auto"/>
      </w:rPr>
    </w:lvl>
    <w:lvl w:ilvl="1" w:tentative="0">
      <w:start w:val="1"/>
      <w:numFmt w:val="decimal"/>
      <w:pStyle w:val="4"/>
      <w:lvlText w:val="%1.%2"/>
      <w:lvlJc w:val="left"/>
      <w:pPr>
        <w:tabs>
          <w:tab w:val="left" w:pos="576"/>
        </w:tabs>
        <w:ind w:left="576" w:hanging="576"/>
      </w:pPr>
      <w:rPr>
        <w:rFonts w:ascii="Times New Roman" w:hAnsi="Times New Roman" w:cs="Times New Roman"/>
        <w:i w:val="0"/>
        <w:iCs w:val="0"/>
        <w:caps w:val="0"/>
        <w:smallCaps w:val="0"/>
        <w:strike w:val="0"/>
        <w:dstrike w:val="0"/>
        <w:vanish w:val="0"/>
        <w:color w:val="000000"/>
        <w:spacing w:val="0"/>
        <w:position w:val="0"/>
        <w:u w:val="none"/>
        <w:vertAlign w:val="baseline"/>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58CB9A90"/>
    <w:multiLevelType w:val="singleLevel"/>
    <w:tmpl w:val="58CB9A90"/>
    <w:lvl w:ilvl="0" w:tentative="0">
      <w:start w:val="22"/>
      <w:numFmt w:val="decimal"/>
      <w:suff w:val="nothing"/>
      <w:lvlText w:val="%1、"/>
      <w:lvlJc w:val="left"/>
    </w:lvl>
  </w:abstractNum>
  <w:abstractNum w:abstractNumId="3">
    <w:nsid w:val="5A433813"/>
    <w:multiLevelType w:val="singleLevel"/>
    <w:tmpl w:val="5A433813"/>
    <w:lvl w:ilvl="0" w:tentative="0">
      <w:start w:val="1"/>
      <w:numFmt w:val="decimal"/>
      <w:suff w:val="nothing"/>
      <w:lvlText w:val="（%1）"/>
      <w:lvlJc w:val="left"/>
    </w:lvl>
  </w:abstractNum>
  <w:abstractNum w:abstractNumId="4">
    <w:nsid w:val="5A6067A4"/>
    <w:multiLevelType w:val="singleLevel"/>
    <w:tmpl w:val="5A6067A4"/>
    <w:lvl w:ilvl="0" w:tentative="0">
      <w:start w:val="2"/>
      <w:numFmt w:val="chineseCounting"/>
      <w:suff w:val="nothing"/>
      <w:lvlText w:val="%1、"/>
      <w:lvlJc w:val="left"/>
    </w:lvl>
  </w:abstractNum>
  <w:num w:numId="1">
    <w:abstractNumId w:val="1"/>
  </w:num>
  <w:num w:numId="2">
    <w:abstractNumId w:val="0"/>
    <w:lvlOverride w:ilvl="0">
      <w:startOverride w:val="1"/>
    </w:lvlOverride>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C91"/>
    <w:rsid w:val="00074516"/>
    <w:rsid w:val="00092EE9"/>
    <w:rsid w:val="000933FA"/>
    <w:rsid w:val="000974C3"/>
    <w:rsid w:val="000D7DEC"/>
    <w:rsid w:val="00150E78"/>
    <w:rsid w:val="001B505B"/>
    <w:rsid w:val="0021596A"/>
    <w:rsid w:val="002A7DA7"/>
    <w:rsid w:val="00336DCF"/>
    <w:rsid w:val="00345A62"/>
    <w:rsid w:val="003D509F"/>
    <w:rsid w:val="004011F0"/>
    <w:rsid w:val="004026E7"/>
    <w:rsid w:val="004058C0"/>
    <w:rsid w:val="0042714F"/>
    <w:rsid w:val="00450DA3"/>
    <w:rsid w:val="0045581B"/>
    <w:rsid w:val="005235AB"/>
    <w:rsid w:val="00562219"/>
    <w:rsid w:val="0057390D"/>
    <w:rsid w:val="00595424"/>
    <w:rsid w:val="00595E20"/>
    <w:rsid w:val="005A7433"/>
    <w:rsid w:val="005B7434"/>
    <w:rsid w:val="00611912"/>
    <w:rsid w:val="00633848"/>
    <w:rsid w:val="00636DCD"/>
    <w:rsid w:val="006420D6"/>
    <w:rsid w:val="00660D5F"/>
    <w:rsid w:val="006B1E7C"/>
    <w:rsid w:val="006C033B"/>
    <w:rsid w:val="00712F78"/>
    <w:rsid w:val="00771B81"/>
    <w:rsid w:val="007971A1"/>
    <w:rsid w:val="007C723B"/>
    <w:rsid w:val="00847479"/>
    <w:rsid w:val="00850EBA"/>
    <w:rsid w:val="008E02C4"/>
    <w:rsid w:val="009403CA"/>
    <w:rsid w:val="00982BA1"/>
    <w:rsid w:val="009C07DC"/>
    <w:rsid w:val="009E0F4A"/>
    <w:rsid w:val="00A45BEB"/>
    <w:rsid w:val="00A61412"/>
    <w:rsid w:val="00A83907"/>
    <w:rsid w:val="00A85C0B"/>
    <w:rsid w:val="00AA7792"/>
    <w:rsid w:val="00AB7C91"/>
    <w:rsid w:val="00AC5BC4"/>
    <w:rsid w:val="00AE00AB"/>
    <w:rsid w:val="00AE629B"/>
    <w:rsid w:val="00B76D39"/>
    <w:rsid w:val="00BD2FE8"/>
    <w:rsid w:val="00C218A3"/>
    <w:rsid w:val="00C23EC8"/>
    <w:rsid w:val="00C337E0"/>
    <w:rsid w:val="00C81045"/>
    <w:rsid w:val="00CD2311"/>
    <w:rsid w:val="00DC12C0"/>
    <w:rsid w:val="00E911C4"/>
    <w:rsid w:val="00F1442E"/>
    <w:rsid w:val="00F47429"/>
    <w:rsid w:val="00F536B9"/>
    <w:rsid w:val="00FD2142"/>
    <w:rsid w:val="00FF126C"/>
    <w:rsid w:val="01D032F1"/>
    <w:rsid w:val="02417351"/>
    <w:rsid w:val="029512DB"/>
    <w:rsid w:val="03727A5C"/>
    <w:rsid w:val="046309BB"/>
    <w:rsid w:val="050D2C3A"/>
    <w:rsid w:val="068D7F16"/>
    <w:rsid w:val="06D217F9"/>
    <w:rsid w:val="06F57F70"/>
    <w:rsid w:val="07F42907"/>
    <w:rsid w:val="084C6E14"/>
    <w:rsid w:val="0A0A163D"/>
    <w:rsid w:val="0A2C0103"/>
    <w:rsid w:val="0A5C2F25"/>
    <w:rsid w:val="0ACF0EB8"/>
    <w:rsid w:val="0CD83521"/>
    <w:rsid w:val="0CFB46A8"/>
    <w:rsid w:val="0D5930F5"/>
    <w:rsid w:val="0D7B5C01"/>
    <w:rsid w:val="0F317766"/>
    <w:rsid w:val="0F5F458B"/>
    <w:rsid w:val="0FB53BE5"/>
    <w:rsid w:val="0FEC2791"/>
    <w:rsid w:val="1062377E"/>
    <w:rsid w:val="10F57113"/>
    <w:rsid w:val="11964686"/>
    <w:rsid w:val="137256BD"/>
    <w:rsid w:val="144F293F"/>
    <w:rsid w:val="148026E1"/>
    <w:rsid w:val="14F452B1"/>
    <w:rsid w:val="15672D06"/>
    <w:rsid w:val="15C33B34"/>
    <w:rsid w:val="16592197"/>
    <w:rsid w:val="169D76FD"/>
    <w:rsid w:val="19733AD5"/>
    <w:rsid w:val="1BA26DE3"/>
    <w:rsid w:val="1C181F99"/>
    <w:rsid w:val="1D55784E"/>
    <w:rsid w:val="1E666826"/>
    <w:rsid w:val="1E9A22E4"/>
    <w:rsid w:val="209A0ACA"/>
    <w:rsid w:val="20B64D5C"/>
    <w:rsid w:val="21223136"/>
    <w:rsid w:val="21380474"/>
    <w:rsid w:val="21984914"/>
    <w:rsid w:val="221F653B"/>
    <w:rsid w:val="22DF68E9"/>
    <w:rsid w:val="22F46C63"/>
    <w:rsid w:val="23423550"/>
    <w:rsid w:val="235E618A"/>
    <w:rsid w:val="23A72D7B"/>
    <w:rsid w:val="23CF2B4D"/>
    <w:rsid w:val="242C60BD"/>
    <w:rsid w:val="25EE3E87"/>
    <w:rsid w:val="26F0320F"/>
    <w:rsid w:val="27751216"/>
    <w:rsid w:val="28246962"/>
    <w:rsid w:val="28BE3AB1"/>
    <w:rsid w:val="29E071F3"/>
    <w:rsid w:val="2A0C6664"/>
    <w:rsid w:val="2A2E78E2"/>
    <w:rsid w:val="2AE20913"/>
    <w:rsid w:val="2BED1344"/>
    <w:rsid w:val="2C197231"/>
    <w:rsid w:val="2DAD4C4A"/>
    <w:rsid w:val="2EB25B51"/>
    <w:rsid w:val="2F440E7E"/>
    <w:rsid w:val="2F5E4971"/>
    <w:rsid w:val="2FD54F9B"/>
    <w:rsid w:val="31167003"/>
    <w:rsid w:val="31B210EF"/>
    <w:rsid w:val="31E72E21"/>
    <w:rsid w:val="337B1256"/>
    <w:rsid w:val="34A156DF"/>
    <w:rsid w:val="350B6C12"/>
    <w:rsid w:val="35312DBD"/>
    <w:rsid w:val="3533700B"/>
    <w:rsid w:val="35460827"/>
    <w:rsid w:val="366259D9"/>
    <w:rsid w:val="366E4A9F"/>
    <w:rsid w:val="374770B1"/>
    <w:rsid w:val="383A6D47"/>
    <w:rsid w:val="3995589F"/>
    <w:rsid w:val="39DF5624"/>
    <w:rsid w:val="3A440CC4"/>
    <w:rsid w:val="3B757E33"/>
    <w:rsid w:val="3BD64D7C"/>
    <w:rsid w:val="3BE2119F"/>
    <w:rsid w:val="3C901F3D"/>
    <w:rsid w:val="3C9C355D"/>
    <w:rsid w:val="3E431B84"/>
    <w:rsid w:val="3E757BC9"/>
    <w:rsid w:val="3F0F2A4B"/>
    <w:rsid w:val="3F335C52"/>
    <w:rsid w:val="3FA17AFB"/>
    <w:rsid w:val="4079297B"/>
    <w:rsid w:val="408C0FF2"/>
    <w:rsid w:val="429148B2"/>
    <w:rsid w:val="448C6FDB"/>
    <w:rsid w:val="44A42926"/>
    <w:rsid w:val="4509263E"/>
    <w:rsid w:val="4533501B"/>
    <w:rsid w:val="45956271"/>
    <w:rsid w:val="47522ED0"/>
    <w:rsid w:val="4A211BE0"/>
    <w:rsid w:val="4ABC1B17"/>
    <w:rsid w:val="4B634B76"/>
    <w:rsid w:val="4B904B82"/>
    <w:rsid w:val="4BA9488F"/>
    <w:rsid w:val="4C021F23"/>
    <w:rsid w:val="4CB5368A"/>
    <w:rsid w:val="4CBD1574"/>
    <w:rsid w:val="4CC61963"/>
    <w:rsid w:val="4DFF69C0"/>
    <w:rsid w:val="4F850D86"/>
    <w:rsid w:val="500E3829"/>
    <w:rsid w:val="50F433B3"/>
    <w:rsid w:val="51371D8D"/>
    <w:rsid w:val="515A6E58"/>
    <w:rsid w:val="521D3363"/>
    <w:rsid w:val="52522AEE"/>
    <w:rsid w:val="52890D64"/>
    <w:rsid w:val="52C969D6"/>
    <w:rsid w:val="531D7C69"/>
    <w:rsid w:val="5389109F"/>
    <w:rsid w:val="53CB6945"/>
    <w:rsid w:val="553A59ED"/>
    <w:rsid w:val="555132FD"/>
    <w:rsid w:val="56B236E7"/>
    <w:rsid w:val="57B0448D"/>
    <w:rsid w:val="57B57562"/>
    <w:rsid w:val="58B325B5"/>
    <w:rsid w:val="5B3E37B3"/>
    <w:rsid w:val="5B844846"/>
    <w:rsid w:val="5C2C0ADA"/>
    <w:rsid w:val="5C8532F5"/>
    <w:rsid w:val="5CAD2C2D"/>
    <w:rsid w:val="5CF162A3"/>
    <w:rsid w:val="5EE608B4"/>
    <w:rsid w:val="60C57DB0"/>
    <w:rsid w:val="60EB21E2"/>
    <w:rsid w:val="61362989"/>
    <w:rsid w:val="640B253D"/>
    <w:rsid w:val="653E702D"/>
    <w:rsid w:val="65646266"/>
    <w:rsid w:val="66037CD9"/>
    <w:rsid w:val="66802888"/>
    <w:rsid w:val="69096CFC"/>
    <w:rsid w:val="691C3B8F"/>
    <w:rsid w:val="698E7EFA"/>
    <w:rsid w:val="69B02AD6"/>
    <w:rsid w:val="6A7551B0"/>
    <w:rsid w:val="6B4B3B98"/>
    <w:rsid w:val="6B9B7AF3"/>
    <w:rsid w:val="6C907529"/>
    <w:rsid w:val="6CA1343C"/>
    <w:rsid w:val="6D3F02B2"/>
    <w:rsid w:val="6DC2135B"/>
    <w:rsid w:val="6DD2393C"/>
    <w:rsid w:val="6F966EC0"/>
    <w:rsid w:val="6FAA23B5"/>
    <w:rsid w:val="6FB139A8"/>
    <w:rsid w:val="700F79CB"/>
    <w:rsid w:val="701E11C4"/>
    <w:rsid w:val="708049E8"/>
    <w:rsid w:val="71370B6B"/>
    <w:rsid w:val="71DC367C"/>
    <w:rsid w:val="72F924CB"/>
    <w:rsid w:val="7333471F"/>
    <w:rsid w:val="73B974DB"/>
    <w:rsid w:val="73C8032B"/>
    <w:rsid w:val="74D84EAF"/>
    <w:rsid w:val="74EA14AE"/>
    <w:rsid w:val="7550743D"/>
    <w:rsid w:val="75895707"/>
    <w:rsid w:val="75E75F66"/>
    <w:rsid w:val="764747F6"/>
    <w:rsid w:val="7657086E"/>
    <w:rsid w:val="782B1B56"/>
    <w:rsid w:val="7A7A2D9A"/>
    <w:rsid w:val="7A7C6266"/>
    <w:rsid w:val="7AC94FFA"/>
    <w:rsid w:val="7B540AC7"/>
    <w:rsid w:val="7C72629F"/>
    <w:rsid w:val="7DF22100"/>
    <w:rsid w:val="7E805231"/>
    <w:rsid w:val="7EAC06AE"/>
    <w:rsid w:val="7EFE6B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ocked="1"/>
    <w:lsdException w:qFormat="1" w:uiPriority="0" w:name="heading 3" w:locked="1"/>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99"/>
    <w:pPr>
      <w:keepNext/>
      <w:keepLines/>
      <w:spacing w:before="340" w:after="330" w:line="576" w:lineRule="auto"/>
      <w:outlineLvl w:val="0"/>
    </w:pPr>
    <w:rPr>
      <w:b/>
      <w:bCs/>
      <w:kern w:val="44"/>
      <w:sz w:val="44"/>
      <w:szCs w:val="44"/>
    </w:rPr>
  </w:style>
  <w:style w:type="paragraph" w:styleId="4">
    <w:name w:val="heading 2"/>
    <w:basedOn w:val="1"/>
    <w:next w:val="1"/>
    <w:unhideWhenUsed/>
    <w:qFormat/>
    <w:locked/>
    <w:uiPriority w:val="0"/>
    <w:pPr>
      <w:keepNext/>
      <w:keepLines/>
      <w:numPr>
        <w:ilvl w:val="1"/>
        <w:numId w:val="1"/>
      </w:numPr>
      <w:spacing w:before="190" w:beforeLines="50" w:after="190" w:afterLines="50" w:line="360" w:lineRule="auto"/>
      <w:outlineLvl w:val="1"/>
    </w:pPr>
    <w:rPr>
      <w:b/>
      <w:bCs/>
      <w:sz w:val="36"/>
      <w:szCs w:val="32"/>
    </w:rPr>
  </w:style>
  <w:style w:type="paragraph" w:styleId="2">
    <w:name w:val="heading 4"/>
    <w:basedOn w:val="1"/>
    <w:next w:val="1"/>
    <w:unhideWhenUsed/>
    <w:qFormat/>
    <w:locked/>
    <w:uiPriority w:val="9"/>
    <w:pPr>
      <w:keepNext/>
      <w:keepLines/>
      <w:spacing w:before="280" w:after="290" w:line="376" w:lineRule="auto"/>
      <w:outlineLvl w:val="3"/>
    </w:pPr>
    <w:rPr>
      <w:rFonts w:ascii="Cambria" w:hAnsi="Cambria"/>
      <w:b/>
      <w:bCs/>
      <w:kern w:val="0"/>
      <w:sz w:val="28"/>
      <w:szCs w:val="28"/>
    </w:rPr>
  </w:style>
  <w:style w:type="character" w:default="1" w:styleId="19">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w:basedOn w:val="1"/>
    <w:unhideWhenUsed/>
    <w:qFormat/>
    <w:uiPriority w:val="99"/>
    <w:pPr>
      <w:spacing w:after="120"/>
    </w:pPr>
  </w:style>
  <w:style w:type="paragraph" w:styleId="7">
    <w:name w:val="Body Text Indent"/>
    <w:basedOn w:val="1"/>
    <w:qFormat/>
    <w:uiPriority w:val="0"/>
    <w:pPr>
      <w:spacing w:after="120" w:afterLines="0"/>
      <w:ind w:left="420" w:leftChars="200"/>
    </w:pPr>
  </w:style>
  <w:style w:type="paragraph" w:styleId="8">
    <w:name w:val="Plain Text"/>
    <w:basedOn w:val="1"/>
    <w:link w:val="23"/>
    <w:qFormat/>
    <w:uiPriority w:val="99"/>
    <w:rPr>
      <w:rFonts w:ascii="宋体" w:hAnsi="宋体" w:cs="宋体"/>
      <w:szCs w:val="28"/>
    </w:rPr>
  </w:style>
  <w:style w:type="paragraph" w:styleId="9">
    <w:name w:val="Date"/>
    <w:basedOn w:val="1"/>
    <w:next w:val="1"/>
    <w:link w:val="24"/>
    <w:qFormat/>
    <w:uiPriority w:val="99"/>
    <w:rPr>
      <w:sz w:val="28"/>
      <w:szCs w:val="20"/>
    </w:r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99"/>
  </w:style>
  <w:style w:type="paragraph" w:styleId="13">
    <w:name w:val="Body Text 2"/>
    <w:basedOn w:val="1"/>
    <w:link w:val="27"/>
    <w:qFormat/>
    <w:uiPriority w:val="99"/>
    <w:pPr>
      <w:spacing w:before="100" w:beforeAutospacing="1" w:after="100" w:afterAutospacing="1"/>
      <w:jc w:val="center"/>
    </w:pPr>
    <w:rPr>
      <w:rFonts w:ascii="楷体_GB2312" w:eastAsia="楷体_GB2312"/>
      <w:b/>
      <w:sz w:val="36"/>
      <w:szCs w:val="20"/>
    </w:rPr>
  </w:style>
  <w:style w:type="paragraph" w:styleId="1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15">
    <w:name w:val="Normal (Web)"/>
    <w:basedOn w:val="1"/>
    <w:unhideWhenUsed/>
    <w:qFormat/>
    <w:uiPriority w:val="99"/>
    <w:pPr>
      <w:spacing w:beforeAutospacing="1" w:afterAutospacing="1"/>
      <w:jc w:val="left"/>
    </w:pPr>
    <w:rPr>
      <w:kern w:val="0"/>
      <w:sz w:val="24"/>
    </w:rPr>
  </w:style>
  <w:style w:type="paragraph" w:styleId="16">
    <w:name w:val="Body Text First Indent 2"/>
    <w:basedOn w:val="7"/>
    <w:qFormat/>
    <w:uiPriority w:val="0"/>
    <w:pPr>
      <w:ind w:firstLine="420"/>
    </w:p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0">
    <w:name w:val="Hyperlink"/>
    <w:qFormat/>
    <w:uiPriority w:val="99"/>
    <w:rPr>
      <w:rFonts w:cs="Times New Roman"/>
      <w:color w:val="0000FF"/>
      <w:u w:val="single"/>
    </w:rPr>
  </w:style>
  <w:style w:type="character" w:styleId="21">
    <w:name w:val="annotation reference"/>
    <w:unhideWhenUsed/>
    <w:qFormat/>
    <w:uiPriority w:val="99"/>
    <w:rPr>
      <w:sz w:val="21"/>
      <w:szCs w:val="21"/>
    </w:rPr>
  </w:style>
  <w:style w:type="character" w:customStyle="1" w:styleId="22">
    <w:name w:val="标题 1 Char"/>
    <w:link w:val="3"/>
    <w:qFormat/>
    <w:uiPriority w:val="9"/>
    <w:rPr>
      <w:rFonts w:ascii="Times New Roman" w:hAnsi="Times New Roman"/>
      <w:b/>
      <w:bCs/>
      <w:kern w:val="44"/>
      <w:sz w:val="44"/>
      <w:szCs w:val="44"/>
    </w:rPr>
  </w:style>
  <w:style w:type="character" w:customStyle="1" w:styleId="23">
    <w:name w:val="纯文本 Char"/>
    <w:link w:val="8"/>
    <w:semiHidden/>
    <w:qFormat/>
    <w:uiPriority w:val="99"/>
    <w:rPr>
      <w:rFonts w:ascii="宋体" w:hAnsi="Courier New" w:cs="Courier New"/>
      <w:szCs w:val="21"/>
    </w:rPr>
  </w:style>
  <w:style w:type="character" w:customStyle="1" w:styleId="24">
    <w:name w:val="日期 Char"/>
    <w:link w:val="9"/>
    <w:semiHidden/>
    <w:qFormat/>
    <w:uiPriority w:val="99"/>
    <w:rPr>
      <w:rFonts w:ascii="Times New Roman" w:hAnsi="Times New Roman"/>
      <w:szCs w:val="24"/>
    </w:rPr>
  </w:style>
  <w:style w:type="character" w:customStyle="1" w:styleId="25">
    <w:name w:val="页脚 Char"/>
    <w:link w:val="10"/>
    <w:semiHidden/>
    <w:qFormat/>
    <w:uiPriority w:val="99"/>
    <w:rPr>
      <w:rFonts w:ascii="Times New Roman" w:hAnsi="Times New Roman"/>
      <w:sz w:val="18"/>
      <w:szCs w:val="18"/>
    </w:rPr>
  </w:style>
  <w:style w:type="character" w:customStyle="1" w:styleId="26">
    <w:name w:val="页眉 Char"/>
    <w:link w:val="11"/>
    <w:semiHidden/>
    <w:qFormat/>
    <w:uiPriority w:val="99"/>
    <w:rPr>
      <w:rFonts w:ascii="Times New Roman" w:hAnsi="Times New Roman"/>
      <w:sz w:val="18"/>
      <w:szCs w:val="18"/>
    </w:rPr>
  </w:style>
  <w:style w:type="character" w:customStyle="1" w:styleId="27">
    <w:name w:val="正文文本 2 Char"/>
    <w:link w:val="13"/>
    <w:semiHidden/>
    <w:qFormat/>
    <w:uiPriority w:val="99"/>
    <w:rPr>
      <w:rFonts w:ascii="Times New Roman" w:hAnsi="Times New Roman"/>
      <w:szCs w:val="24"/>
    </w:rPr>
  </w:style>
  <w:style w:type="paragraph" w:customStyle="1" w:styleId="28">
    <w:name w:val="cjk"/>
    <w:basedOn w:val="1"/>
    <w:qFormat/>
    <w:uiPriority w:val="99"/>
    <w:pPr>
      <w:widowControl/>
      <w:spacing w:line="480" w:lineRule="auto"/>
      <w:jc w:val="left"/>
    </w:pPr>
    <w:rPr>
      <w:rFonts w:ascii="宋体" w:hAnsi="宋体" w:cs="宋体"/>
      <w:kern w:val="0"/>
      <w:sz w:val="24"/>
    </w:rPr>
  </w:style>
  <w:style w:type="character" w:customStyle="1" w:styleId="29">
    <w:name w:val="charchar"/>
    <w:qFormat/>
    <w:uiPriority w:val="99"/>
    <w:rPr>
      <w:rFonts w:cs="Times New Roman"/>
    </w:rPr>
  </w:style>
  <w:style w:type="paragraph" w:customStyle="1" w:styleId="30">
    <w:name w:val="正文 New New"/>
    <w:qFormat/>
    <w:uiPriority w:val="99"/>
    <w:pPr>
      <w:widowControl w:val="0"/>
      <w:jc w:val="both"/>
    </w:pPr>
    <w:rPr>
      <w:rFonts w:ascii="Times New Roman" w:hAnsi="Times New Roman" w:eastAsia="宋体" w:cs="Calibri"/>
      <w:kern w:val="2"/>
      <w:sz w:val="21"/>
      <w:szCs w:val="24"/>
      <w:lang w:val="en-US" w:eastAsia="zh-CN" w:bidi="ar-SA"/>
    </w:rPr>
  </w:style>
  <w:style w:type="paragraph" w:customStyle="1" w:styleId="31">
    <w:name w:val="正文 New"/>
    <w:qFormat/>
    <w:uiPriority w:val="99"/>
    <w:pPr>
      <w:widowControl w:val="0"/>
      <w:jc w:val="both"/>
    </w:pPr>
    <w:rPr>
      <w:rFonts w:ascii="Times New Roman" w:hAnsi="Times New Roman" w:eastAsia="宋体" w:cs="Calibri"/>
      <w:kern w:val="2"/>
      <w:sz w:val="21"/>
      <w:szCs w:val="24"/>
      <w:lang w:val="en-US" w:eastAsia="zh-CN" w:bidi="ar-SA"/>
    </w:rPr>
  </w:style>
  <w:style w:type="paragraph" w:customStyle="1" w:styleId="32">
    <w:name w:val="Default"/>
    <w:qFormat/>
    <w:uiPriority w:val="99"/>
    <w:pPr>
      <w:widowControl w:val="0"/>
      <w:autoSpaceDE w:val="0"/>
      <w:autoSpaceDN w:val="0"/>
      <w:adjustRightInd w:val="0"/>
    </w:pPr>
    <w:rPr>
      <w:rFonts w:ascii="宋体" w:hAnsi="Times New Roman" w:eastAsia="宋体" w:cs="Calibri"/>
      <w:color w:val="000000"/>
      <w:sz w:val="24"/>
      <w:szCs w:val="22"/>
      <w:lang w:val="en-US" w:eastAsia="zh-CN" w:bidi="ar-SA"/>
    </w:rPr>
  </w:style>
  <w:style w:type="paragraph" w:customStyle="1" w:styleId="33">
    <w:name w:val="WPS Plain"/>
    <w:qFormat/>
    <w:uiPriority w:val="99"/>
    <w:rPr>
      <w:rFonts w:ascii="Times New Roman" w:hAnsi="Times New Roman" w:eastAsia="宋体" w:cs="Calibri"/>
      <w:sz w:val="21"/>
      <w:szCs w:val="22"/>
      <w:lang w:val="en-US" w:eastAsia="zh-CN" w:bidi="ar-SA"/>
    </w:rPr>
  </w:style>
  <w:style w:type="paragraph" w:customStyle="1" w:styleId="34">
    <w:name w:val="列出段落3"/>
    <w:basedOn w:val="1"/>
    <w:qFormat/>
    <w:uiPriority w:val="99"/>
    <w:pPr>
      <w:ind w:firstLine="420" w:firstLineChars="200"/>
    </w:pPr>
  </w:style>
  <w:style w:type="paragraph" w:customStyle="1" w:styleId="35">
    <w:name w:val="列出段落1"/>
    <w:basedOn w:val="1"/>
    <w:qFormat/>
    <w:uiPriority w:val="99"/>
    <w:pPr>
      <w:ind w:firstLine="420" w:firstLineChars="200"/>
    </w:pPr>
  </w:style>
  <w:style w:type="paragraph" w:customStyle="1" w:styleId="36">
    <w:name w:val="列出段落2"/>
    <w:basedOn w:val="1"/>
    <w:qFormat/>
    <w:uiPriority w:val="99"/>
    <w:pPr>
      <w:ind w:firstLine="420" w:firstLineChars="200"/>
    </w:pPr>
    <w:rPr>
      <w:rFonts w:ascii="Calibri" w:hAnsi="Calibri" w:cs="Calibri"/>
      <w:szCs w:val="21"/>
    </w:rPr>
  </w:style>
  <w:style w:type="character" w:customStyle="1" w:styleId="37">
    <w:name w:val="font21"/>
    <w:qFormat/>
    <w:uiPriority w:val="0"/>
    <w:rPr>
      <w:rFonts w:hint="default" w:ascii="华文中宋" w:hAnsi="华文中宋" w:eastAsia="华文中宋" w:cs="华文中宋"/>
      <w:color w:val="000000"/>
      <w:sz w:val="21"/>
      <w:szCs w:val="21"/>
      <w:u w:val="none"/>
    </w:rPr>
  </w:style>
  <w:style w:type="character" w:customStyle="1" w:styleId="38">
    <w:name w:val="font11"/>
    <w:qFormat/>
    <w:uiPriority w:val="0"/>
    <w:rPr>
      <w:rFonts w:hint="default" w:ascii="华文中宋" w:hAnsi="华文中宋" w:eastAsia="华文中宋" w:cs="华文中宋"/>
      <w:color w:val="000000"/>
      <w:sz w:val="21"/>
      <w:szCs w:val="21"/>
      <w:u w:val="none"/>
    </w:rPr>
  </w:style>
  <w:style w:type="paragraph" w:customStyle="1" w:styleId="39">
    <w:name w:val="正文格式"/>
    <w:basedOn w:val="1"/>
    <w:qFormat/>
    <w:uiPriority w:val="0"/>
    <w:pPr>
      <w:spacing w:before="190" w:beforeLines="50" w:after="190" w:afterLines="50" w:line="360" w:lineRule="auto"/>
      <w:ind w:firstLine="480" w:firstLineChars="200"/>
    </w:pPr>
    <w:rPr>
      <w:rFonts w:ascii="宋体" w:hAnsi="宋体"/>
      <w:sz w:val="24"/>
      <w:lang w:val="en-GB"/>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48</Pages>
  <Words>3361</Words>
  <Characters>19162</Characters>
  <Lines>159</Lines>
  <Paragraphs>44</Paragraphs>
  <TotalTime>4</TotalTime>
  <ScaleCrop>false</ScaleCrop>
  <LinksUpToDate>false</LinksUpToDate>
  <CharactersWithSpaces>22479</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c:creator>
  <cp:lastModifiedBy>dxq</cp:lastModifiedBy>
  <cp:lastPrinted>2019-05-07T00:18:40Z</cp:lastPrinted>
  <dcterms:modified xsi:type="dcterms:W3CDTF">2019-05-07T00:40:24Z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